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5DDB4" w14:textId="330B312D" w:rsidR="00D37738" w:rsidRDefault="008363AC" w:rsidP="008363AC">
      <w:pPr>
        <w:shd w:val="clear" w:color="auto" w:fill="FFFFFF"/>
        <w:outlineLvl w:val="3"/>
        <w:rPr>
          <w:rFonts w:asciiTheme="majorHAnsi" w:eastAsia="Times New Roman" w:hAnsiTheme="majorHAnsi" w:cs="Arial"/>
          <w:b/>
          <w:bCs/>
          <w:color w:val="000000"/>
          <w:sz w:val="28"/>
          <w:szCs w:val="28"/>
          <w:lang w:val="en-CA"/>
        </w:rPr>
      </w:pPr>
      <w:r w:rsidRPr="00720CF8">
        <w:rPr>
          <w:rFonts w:asciiTheme="majorHAnsi" w:eastAsia="Times New Roman" w:hAnsiTheme="majorHAnsi" w:cs="Arial"/>
          <w:b/>
          <w:bCs/>
          <w:color w:val="000000"/>
          <w:sz w:val="28"/>
          <w:szCs w:val="28"/>
          <w:highlight w:val="yellow"/>
          <w:lang w:val="en-CA"/>
        </w:rPr>
        <w:t xml:space="preserve">PRI </w:t>
      </w:r>
      <w:r w:rsidR="00D37738" w:rsidRPr="00720CF8">
        <w:rPr>
          <w:rFonts w:asciiTheme="majorHAnsi" w:eastAsia="Times New Roman" w:hAnsiTheme="majorHAnsi" w:cs="Arial"/>
          <w:b/>
          <w:bCs/>
          <w:color w:val="000000"/>
          <w:sz w:val="28"/>
          <w:szCs w:val="28"/>
          <w:highlight w:val="yellow"/>
          <w:lang w:val="en-CA"/>
        </w:rPr>
        <w:t xml:space="preserve">consultation on a </w:t>
      </w:r>
      <w:r w:rsidRPr="00720CF8">
        <w:rPr>
          <w:rFonts w:asciiTheme="majorHAnsi" w:eastAsia="Times New Roman" w:hAnsiTheme="majorHAnsi" w:cs="Arial"/>
          <w:b/>
          <w:bCs/>
          <w:color w:val="000000"/>
          <w:sz w:val="28"/>
          <w:szCs w:val="28"/>
          <w:highlight w:val="yellow"/>
          <w:lang w:val="en-CA"/>
        </w:rPr>
        <w:t>human rights</w:t>
      </w:r>
      <w:r w:rsidR="00D37738" w:rsidRPr="00720CF8">
        <w:rPr>
          <w:rFonts w:asciiTheme="majorHAnsi" w:eastAsia="Times New Roman" w:hAnsiTheme="majorHAnsi" w:cs="Arial"/>
          <w:b/>
          <w:bCs/>
          <w:color w:val="000000"/>
          <w:sz w:val="28"/>
          <w:szCs w:val="28"/>
          <w:highlight w:val="yellow"/>
          <w:lang w:val="en-CA"/>
        </w:rPr>
        <w:t xml:space="preserve"> framework</w:t>
      </w:r>
      <w:r w:rsidR="006817D0" w:rsidRPr="00720CF8">
        <w:rPr>
          <w:rFonts w:asciiTheme="majorHAnsi" w:eastAsia="Times New Roman" w:hAnsiTheme="majorHAnsi" w:cs="Arial"/>
          <w:b/>
          <w:bCs/>
          <w:color w:val="000000"/>
          <w:sz w:val="28"/>
          <w:szCs w:val="28"/>
          <w:highlight w:val="yellow"/>
          <w:lang w:val="en-CA"/>
        </w:rPr>
        <w:t>: CWC Response/Template Re</w:t>
      </w:r>
      <w:r w:rsidR="00E1323A" w:rsidRPr="00720CF8">
        <w:rPr>
          <w:rFonts w:asciiTheme="majorHAnsi" w:eastAsia="Times New Roman" w:hAnsiTheme="majorHAnsi" w:cs="Arial"/>
          <w:b/>
          <w:bCs/>
          <w:color w:val="000000"/>
          <w:sz w:val="28"/>
          <w:szCs w:val="28"/>
          <w:highlight w:val="yellow"/>
          <w:lang w:val="en-CA"/>
        </w:rPr>
        <w:t>s</w:t>
      </w:r>
      <w:r w:rsidR="006817D0" w:rsidRPr="00720CF8">
        <w:rPr>
          <w:rFonts w:asciiTheme="majorHAnsi" w:eastAsia="Times New Roman" w:hAnsiTheme="majorHAnsi" w:cs="Arial"/>
          <w:b/>
          <w:bCs/>
          <w:color w:val="000000"/>
          <w:sz w:val="28"/>
          <w:szCs w:val="28"/>
          <w:highlight w:val="yellow"/>
          <w:lang w:val="en-CA"/>
        </w:rPr>
        <w:t>ponse</w:t>
      </w:r>
    </w:p>
    <w:p w14:paraId="442592AF" w14:textId="77777777" w:rsidR="00720CF8" w:rsidRDefault="00720CF8" w:rsidP="008363AC">
      <w:pPr>
        <w:shd w:val="clear" w:color="auto" w:fill="FFFFFF"/>
        <w:outlineLvl w:val="3"/>
        <w:rPr>
          <w:rFonts w:asciiTheme="majorHAnsi" w:eastAsia="Times New Roman" w:hAnsiTheme="majorHAnsi" w:cs="Arial"/>
          <w:i/>
          <w:iCs/>
          <w:color w:val="000000"/>
          <w:sz w:val="22"/>
          <w:szCs w:val="22"/>
          <w:lang w:val="en-CA"/>
        </w:rPr>
      </w:pPr>
    </w:p>
    <w:p w14:paraId="4F6A51DB" w14:textId="4ACE724B" w:rsidR="00720CF8" w:rsidRDefault="00720CF8" w:rsidP="008363AC">
      <w:pPr>
        <w:shd w:val="clear" w:color="auto" w:fill="FFFFFF"/>
        <w:outlineLvl w:val="3"/>
        <w:rPr>
          <w:rFonts w:asciiTheme="majorHAnsi" w:eastAsia="Times New Roman" w:hAnsiTheme="majorHAnsi" w:cs="Arial"/>
          <w:i/>
          <w:iCs/>
          <w:color w:val="000000"/>
          <w:sz w:val="22"/>
          <w:szCs w:val="22"/>
          <w:lang w:val="en-CA"/>
        </w:rPr>
      </w:pPr>
      <w:r w:rsidRPr="00720CF8">
        <w:rPr>
          <w:rFonts w:asciiTheme="majorHAnsi" w:eastAsia="Times New Roman" w:hAnsiTheme="majorHAnsi" w:cs="Arial"/>
          <w:i/>
          <w:iCs/>
          <w:color w:val="000000"/>
          <w:sz w:val="22"/>
          <w:szCs w:val="22"/>
          <w:lang w:val="en-CA"/>
        </w:rPr>
        <w:t>Deadline to respond: September 18</w:t>
      </w:r>
      <w:r w:rsidRPr="00720CF8">
        <w:rPr>
          <w:rFonts w:asciiTheme="majorHAnsi" w:eastAsia="Times New Roman" w:hAnsiTheme="majorHAnsi" w:cs="Arial"/>
          <w:i/>
          <w:iCs/>
          <w:color w:val="000000"/>
          <w:sz w:val="22"/>
          <w:szCs w:val="22"/>
          <w:vertAlign w:val="superscript"/>
          <w:lang w:val="en-CA"/>
        </w:rPr>
        <w:t>th</w:t>
      </w:r>
      <w:r w:rsidRPr="00720CF8">
        <w:rPr>
          <w:rFonts w:asciiTheme="majorHAnsi" w:eastAsia="Times New Roman" w:hAnsiTheme="majorHAnsi" w:cs="Arial"/>
          <w:i/>
          <w:iCs/>
          <w:color w:val="000000"/>
          <w:sz w:val="22"/>
          <w:szCs w:val="22"/>
          <w:lang w:val="en-CA"/>
        </w:rPr>
        <w:t>, 2020</w:t>
      </w:r>
    </w:p>
    <w:p w14:paraId="6D037FE2" w14:textId="3A4DFCBC" w:rsidR="008441A6" w:rsidRDefault="008441A6" w:rsidP="008363AC">
      <w:pPr>
        <w:shd w:val="clear" w:color="auto" w:fill="FFFFFF"/>
        <w:outlineLvl w:val="3"/>
        <w:rPr>
          <w:rFonts w:asciiTheme="majorHAnsi" w:eastAsia="Times New Roman" w:hAnsiTheme="majorHAnsi" w:cs="Arial"/>
          <w:i/>
          <w:iCs/>
          <w:color w:val="000000"/>
          <w:sz w:val="22"/>
          <w:szCs w:val="22"/>
          <w:lang w:val="en-CA"/>
        </w:rPr>
      </w:pPr>
    </w:p>
    <w:p w14:paraId="5CE5870C" w14:textId="0EA83053" w:rsidR="008441A6" w:rsidRPr="00720CF8" w:rsidRDefault="008441A6" w:rsidP="008363AC">
      <w:pPr>
        <w:shd w:val="clear" w:color="auto" w:fill="FFFFFF"/>
        <w:outlineLvl w:val="3"/>
        <w:rPr>
          <w:rFonts w:asciiTheme="majorHAnsi" w:eastAsia="Times New Roman" w:hAnsiTheme="majorHAnsi" w:cs="Arial"/>
          <w:i/>
          <w:iCs/>
          <w:color w:val="000000"/>
          <w:sz w:val="22"/>
          <w:szCs w:val="22"/>
          <w:lang w:val="en-CA"/>
        </w:rPr>
      </w:pPr>
      <w:r>
        <w:rPr>
          <w:rFonts w:asciiTheme="majorHAnsi" w:eastAsia="Times New Roman" w:hAnsiTheme="majorHAnsi" w:cs="Arial"/>
          <w:i/>
          <w:iCs/>
          <w:color w:val="000000"/>
          <w:sz w:val="22"/>
          <w:szCs w:val="22"/>
          <w:lang w:val="en-CA"/>
        </w:rPr>
        <w:t xml:space="preserve">Where to respond: </w:t>
      </w:r>
      <w:hyperlink r:id="rId4" w:history="1">
        <w:r w:rsidRPr="008441A6">
          <w:rPr>
            <w:rStyle w:val="Hyperlink"/>
            <w:rFonts w:asciiTheme="majorHAnsi" w:eastAsia="Times New Roman" w:hAnsiTheme="majorHAnsi" w:cs="Arial"/>
            <w:b/>
            <w:bCs/>
            <w:sz w:val="22"/>
            <w:szCs w:val="22"/>
            <w:lang w:val="en-CA"/>
          </w:rPr>
          <w:t>https://collaborate.unpri.org/group/5026/stream</w:t>
        </w:r>
      </w:hyperlink>
      <w:r>
        <w:rPr>
          <w:rFonts w:asciiTheme="majorHAnsi" w:eastAsia="Times New Roman" w:hAnsiTheme="majorHAnsi" w:cs="Arial"/>
          <w:i/>
          <w:iCs/>
          <w:color w:val="000000"/>
          <w:sz w:val="22"/>
          <w:szCs w:val="22"/>
          <w:lang w:val="en-CA"/>
        </w:rPr>
        <w:t xml:space="preserve"> </w:t>
      </w:r>
    </w:p>
    <w:p w14:paraId="55424768" w14:textId="77777777" w:rsidR="00093736" w:rsidRPr="00DA3DDF" w:rsidRDefault="00093736" w:rsidP="008363AC">
      <w:pPr>
        <w:shd w:val="clear" w:color="auto" w:fill="FFFFFF"/>
        <w:rPr>
          <w:rFonts w:asciiTheme="majorHAnsi" w:eastAsia="Times New Roman" w:hAnsiTheme="majorHAnsi" w:cs="Arial"/>
          <w:b/>
          <w:color w:val="000000"/>
          <w:sz w:val="22"/>
          <w:szCs w:val="22"/>
          <w:shd w:val="clear" w:color="auto" w:fill="FFFFFF"/>
          <w:lang w:val="en-CA"/>
        </w:rPr>
      </w:pPr>
    </w:p>
    <w:p w14:paraId="086B3EEB" w14:textId="77777777" w:rsidR="008363AC" w:rsidRPr="00DA3DDF" w:rsidRDefault="008363AC" w:rsidP="008363AC">
      <w:pPr>
        <w:shd w:val="clear" w:color="auto" w:fill="FFFFFF"/>
        <w:rPr>
          <w:rFonts w:asciiTheme="majorHAnsi" w:eastAsia="Times New Roman" w:hAnsiTheme="majorHAnsi" w:cs="Arial"/>
          <w:b/>
          <w:color w:val="000000"/>
          <w:sz w:val="22"/>
          <w:szCs w:val="22"/>
          <w:lang w:val="en-CA"/>
        </w:rPr>
      </w:pPr>
      <w:r w:rsidRPr="00DA3DDF">
        <w:rPr>
          <w:rFonts w:asciiTheme="majorHAnsi" w:eastAsia="Times New Roman" w:hAnsiTheme="majorHAnsi" w:cs="Arial"/>
          <w:b/>
          <w:color w:val="000000"/>
          <w:sz w:val="22"/>
          <w:szCs w:val="22"/>
          <w:shd w:val="clear" w:color="auto" w:fill="FFFFFF"/>
          <w:lang w:val="en-CA"/>
        </w:rPr>
        <w:t>Is the </w:t>
      </w:r>
      <w:r w:rsidRPr="00DA3DDF">
        <w:rPr>
          <w:rFonts w:asciiTheme="majorHAnsi" w:eastAsia="Times New Roman" w:hAnsiTheme="majorHAnsi" w:cs="Arial"/>
          <w:b/>
          <w:i/>
          <w:iCs/>
          <w:color w:val="000000"/>
          <w:sz w:val="22"/>
          <w:szCs w:val="22"/>
          <w:lang w:val="en-CA"/>
        </w:rPr>
        <w:t>How investors can respect human rights section</w:t>
      </w:r>
      <w:r w:rsidRPr="00DA3DDF">
        <w:rPr>
          <w:rFonts w:asciiTheme="majorHAnsi" w:eastAsia="Times New Roman" w:hAnsiTheme="majorHAnsi" w:cs="Arial"/>
          <w:b/>
          <w:color w:val="000000"/>
          <w:sz w:val="22"/>
          <w:szCs w:val="22"/>
          <w:shd w:val="clear" w:color="auto" w:fill="FFFFFF"/>
          <w:lang w:val="en-CA"/>
        </w:rPr>
        <w:t>, including the six-step framework, a) clear and b) useful?</w:t>
      </w:r>
    </w:p>
    <w:p w14:paraId="1559629D" w14:textId="77777777" w:rsidR="007A4BF4" w:rsidRPr="00DA3DDF" w:rsidRDefault="007A4BF4" w:rsidP="008363AC">
      <w:pPr>
        <w:shd w:val="clear" w:color="auto" w:fill="FFFFFF"/>
        <w:textAlignment w:val="top"/>
        <w:rPr>
          <w:rFonts w:asciiTheme="majorHAnsi" w:eastAsia="Times New Roman" w:hAnsiTheme="majorHAnsi" w:cs="Arial"/>
          <w:color w:val="000000"/>
          <w:sz w:val="22"/>
          <w:szCs w:val="22"/>
          <w:lang w:val="en-CA"/>
        </w:rPr>
      </w:pPr>
    </w:p>
    <w:p w14:paraId="7ECA9A4D" w14:textId="2DA15383" w:rsidR="00486008" w:rsidRDefault="00486008" w:rsidP="00093736">
      <w:pPr>
        <w:shd w:val="clear" w:color="auto" w:fill="FFFFFF"/>
        <w:textAlignment w:val="top"/>
        <w:rPr>
          <w:rFonts w:asciiTheme="majorHAnsi" w:eastAsia="Times New Roman" w:hAnsiTheme="majorHAnsi" w:cs="Arial"/>
          <w:bCs/>
          <w:color w:val="000000"/>
          <w:sz w:val="22"/>
          <w:szCs w:val="22"/>
          <w:lang w:val="en-CA"/>
        </w:rPr>
      </w:pPr>
      <w:r>
        <w:rPr>
          <w:rFonts w:asciiTheme="majorHAnsi" w:eastAsia="Times New Roman" w:hAnsiTheme="majorHAnsi" w:cs="Arial"/>
          <w:bCs/>
          <w:color w:val="000000"/>
          <w:sz w:val="22"/>
          <w:szCs w:val="22"/>
          <w:lang w:val="en-CA"/>
        </w:rPr>
        <w:t xml:space="preserve">There could be more clarity around </w:t>
      </w:r>
      <w:r w:rsidR="00F10148">
        <w:rPr>
          <w:rFonts w:asciiTheme="majorHAnsi" w:eastAsia="Times New Roman" w:hAnsiTheme="majorHAnsi" w:cs="Arial"/>
          <w:bCs/>
          <w:color w:val="000000"/>
          <w:sz w:val="22"/>
          <w:szCs w:val="22"/>
          <w:lang w:val="en-CA"/>
        </w:rPr>
        <w:t xml:space="preserve">how the following types of investors can respect human rights: (a) </w:t>
      </w:r>
      <w:r>
        <w:rPr>
          <w:rFonts w:asciiTheme="majorHAnsi" w:eastAsia="Times New Roman" w:hAnsiTheme="majorHAnsi" w:cs="Arial"/>
          <w:bCs/>
          <w:color w:val="000000"/>
          <w:sz w:val="22"/>
          <w:szCs w:val="22"/>
          <w:lang w:val="en-CA"/>
        </w:rPr>
        <w:t>passive/index</w:t>
      </w:r>
      <w:r w:rsidR="00F10148">
        <w:rPr>
          <w:rFonts w:asciiTheme="majorHAnsi" w:eastAsia="Times New Roman" w:hAnsiTheme="majorHAnsi" w:cs="Arial"/>
          <w:bCs/>
          <w:color w:val="000000"/>
          <w:sz w:val="22"/>
          <w:szCs w:val="22"/>
          <w:lang w:val="en-CA"/>
        </w:rPr>
        <w:t xml:space="preserve"> public equity managers, (b) active public equity managers and (c) alternative asset (including real estate and infrastructure) managers. </w:t>
      </w:r>
    </w:p>
    <w:p w14:paraId="1CA0A52C" w14:textId="2205C2BB" w:rsidR="00486008" w:rsidRDefault="00486008" w:rsidP="00093736">
      <w:pPr>
        <w:shd w:val="clear" w:color="auto" w:fill="FFFFFF"/>
        <w:textAlignment w:val="top"/>
        <w:rPr>
          <w:rFonts w:asciiTheme="majorHAnsi" w:eastAsia="Times New Roman" w:hAnsiTheme="majorHAnsi" w:cs="Arial"/>
          <w:bCs/>
          <w:color w:val="000000"/>
          <w:sz w:val="22"/>
          <w:szCs w:val="22"/>
          <w:lang w:val="en-CA"/>
        </w:rPr>
      </w:pPr>
    </w:p>
    <w:p w14:paraId="520C37D4" w14:textId="6EE1EFC3" w:rsidR="00F10148" w:rsidRDefault="0028344A" w:rsidP="00093736">
      <w:pPr>
        <w:shd w:val="clear" w:color="auto" w:fill="FFFFFF"/>
        <w:textAlignment w:val="top"/>
        <w:rPr>
          <w:rFonts w:asciiTheme="majorHAnsi" w:eastAsia="Times New Roman" w:hAnsiTheme="majorHAnsi" w:cs="Arial"/>
          <w:bCs/>
          <w:color w:val="000000"/>
          <w:sz w:val="22"/>
          <w:szCs w:val="22"/>
          <w:lang w:val="en-CA"/>
        </w:rPr>
      </w:pPr>
      <w:r>
        <w:rPr>
          <w:rFonts w:asciiTheme="majorHAnsi" w:eastAsia="Times New Roman" w:hAnsiTheme="majorHAnsi" w:cs="Arial"/>
          <w:bCs/>
          <w:color w:val="000000"/>
          <w:sz w:val="22"/>
          <w:szCs w:val="22"/>
          <w:lang w:val="en-CA"/>
        </w:rPr>
        <w:t>T</w:t>
      </w:r>
      <w:r w:rsidR="00F10148">
        <w:rPr>
          <w:rFonts w:asciiTheme="majorHAnsi" w:eastAsia="Times New Roman" w:hAnsiTheme="majorHAnsi" w:cs="Arial"/>
          <w:bCs/>
          <w:color w:val="000000"/>
          <w:sz w:val="22"/>
          <w:szCs w:val="22"/>
          <w:lang w:val="en-CA"/>
        </w:rPr>
        <w:t xml:space="preserve">here is little mention of the various types of “rights holders”. It would be useful to clarify which stakeholder groups tend to be impacted by human rights violations – namely, workers (employees </w:t>
      </w:r>
      <w:r w:rsidR="00F10148" w:rsidRPr="004F7436">
        <w:rPr>
          <w:rFonts w:asciiTheme="majorHAnsi" w:eastAsia="Times New Roman" w:hAnsiTheme="majorHAnsi" w:cs="Arial"/>
          <w:bCs/>
          <w:color w:val="000000"/>
          <w:sz w:val="22"/>
          <w:szCs w:val="22"/>
          <w:u w:val="single"/>
          <w:lang w:val="en-CA"/>
        </w:rPr>
        <w:t>and</w:t>
      </w:r>
      <w:r w:rsidR="00F10148">
        <w:rPr>
          <w:rFonts w:asciiTheme="majorHAnsi" w:eastAsia="Times New Roman" w:hAnsiTheme="majorHAnsi" w:cs="Arial"/>
          <w:bCs/>
          <w:color w:val="000000"/>
          <w:sz w:val="22"/>
          <w:szCs w:val="22"/>
          <w:lang w:val="en-CA"/>
        </w:rPr>
        <w:t xml:space="preserve"> other workers delivering services on behalf of a company), indigenous groups, communities, etc. </w:t>
      </w:r>
    </w:p>
    <w:p w14:paraId="1C895C04" w14:textId="5C9BB52E" w:rsidR="0028344A" w:rsidRDefault="0028344A" w:rsidP="00093736">
      <w:pPr>
        <w:shd w:val="clear" w:color="auto" w:fill="FFFFFF"/>
        <w:textAlignment w:val="top"/>
        <w:rPr>
          <w:rFonts w:asciiTheme="majorHAnsi" w:eastAsia="Times New Roman" w:hAnsiTheme="majorHAnsi" w:cs="Arial"/>
          <w:bCs/>
          <w:color w:val="000000"/>
          <w:sz w:val="22"/>
          <w:szCs w:val="22"/>
          <w:lang w:val="en-CA"/>
        </w:rPr>
      </w:pPr>
    </w:p>
    <w:p w14:paraId="1971C736" w14:textId="4BEE1F23" w:rsidR="0028344A" w:rsidRDefault="0028344A" w:rsidP="0028344A">
      <w:pPr>
        <w:shd w:val="clear" w:color="auto" w:fill="FFFFFF"/>
        <w:textAlignment w:val="top"/>
        <w:rPr>
          <w:rFonts w:asciiTheme="majorHAnsi" w:eastAsia="Times New Roman" w:hAnsiTheme="majorHAnsi" w:cs="Arial"/>
          <w:bCs/>
          <w:color w:val="000000"/>
          <w:sz w:val="22"/>
          <w:szCs w:val="22"/>
          <w:lang w:val="en-CA"/>
        </w:rPr>
      </w:pPr>
      <w:r w:rsidRPr="00DA3DDF">
        <w:rPr>
          <w:rFonts w:asciiTheme="majorHAnsi" w:eastAsia="Times New Roman" w:hAnsiTheme="majorHAnsi" w:cs="Arial"/>
          <w:color w:val="000000"/>
          <w:sz w:val="22"/>
          <w:szCs w:val="22"/>
          <w:lang w:val="en-CA"/>
        </w:rPr>
        <w:t>The core conventions set out by the International Labour Organization (ILO) are underemphasized in the report’s des</w:t>
      </w:r>
      <w:r>
        <w:rPr>
          <w:rFonts w:asciiTheme="majorHAnsi" w:eastAsia="Times New Roman" w:hAnsiTheme="majorHAnsi" w:cs="Arial"/>
          <w:color w:val="000000"/>
          <w:sz w:val="22"/>
          <w:szCs w:val="22"/>
          <w:lang w:val="en-CA"/>
        </w:rPr>
        <w:t xml:space="preserve">cription of the internationally </w:t>
      </w:r>
      <w:r w:rsidRPr="00DA3DDF">
        <w:rPr>
          <w:rFonts w:asciiTheme="majorHAnsi" w:eastAsia="Times New Roman" w:hAnsiTheme="majorHAnsi" w:cs="Arial"/>
          <w:color w:val="000000"/>
          <w:sz w:val="22"/>
          <w:szCs w:val="22"/>
          <w:lang w:val="en-CA"/>
        </w:rPr>
        <w:t xml:space="preserve">recognized standards that define </w:t>
      </w:r>
      <w:r w:rsidR="00D37738">
        <w:rPr>
          <w:rFonts w:asciiTheme="majorHAnsi" w:eastAsia="Times New Roman" w:hAnsiTheme="majorHAnsi" w:cs="Arial"/>
          <w:color w:val="000000"/>
          <w:sz w:val="22"/>
          <w:szCs w:val="22"/>
          <w:lang w:val="en-CA"/>
        </w:rPr>
        <w:t>labour</w:t>
      </w:r>
      <w:r w:rsidRPr="00DA3DDF">
        <w:rPr>
          <w:rFonts w:asciiTheme="majorHAnsi" w:eastAsia="Times New Roman" w:hAnsiTheme="majorHAnsi" w:cs="Arial"/>
          <w:color w:val="000000"/>
          <w:sz w:val="22"/>
          <w:szCs w:val="22"/>
          <w:lang w:val="en-CA"/>
        </w:rPr>
        <w:t xml:space="preserve"> rights. They are, for instance, not mentioned on page 6, alongside the description of International Bill of Human Rights. It may not be clear to an investor reading this brief </w:t>
      </w:r>
      <w:r>
        <w:rPr>
          <w:rFonts w:asciiTheme="majorHAnsi" w:eastAsia="Times New Roman" w:hAnsiTheme="majorHAnsi" w:cs="Arial"/>
          <w:color w:val="000000"/>
          <w:sz w:val="22"/>
          <w:szCs w:val="22"/>
          <w:lang w:val="en-CA"/>
        </w:rPr>
        <w:t>(a) what these core conventions entail; and (b</w:t>
      </w:r>
      <w:r w:rsidRPr="00DA3DDF">
        <w:rPr>
          <w:rFonts w:asciiTheme="majorHAnsi" w:eastAsia="Times New Roman" w:hAnsiTheme="majorHAnsi" w:cs="Arial"/>
          <w:color w:val="000000"/>
          <w:sz w:val="22"/>
          <w:szCs w:val="22"/>
          <w:lang w:val="en-CA"/>
        </w:rPr>
        <w:t>)</w:t>
      </w:r>
      <w:r>
        <w:rPr>
          <w:rFonts w:asciiTheme="majorHAnsi" w:eastAsia="Times New Roman" w:hAnsiTheme="majorHAnsi" w:cs="Arial"/>
          <w:color w:val="000000"/>
          <w:sz w:val="22"/>
          <w:szCs w:val="22"/>
          <w:lang w:val="en-CA"/>
        </w:rPr>
        <w:t xml:space="preserve"> that</w:t>
      </w:r>
      <w:r w:rsidRPr="00DA3DDF">
        <w:rPr>
          <w:rFonts w:asciiTheme="majorHAnsi" w:eastAsia="Times New Roman" w:hAnsiTheme="majorHAnsi" w:cs="Arial"/>
          <w:color w:val="000000"/>
          <w:sz w:val="22"/>
          <w:szCs w:val="22"/>
          <w:lang w:val="en-CA"/>
        </w:rPr>
        <w:t xml:space="preserve"> the core conventions are applicable in all ILO member states, irrespective of whether </w:t>
      </w:r>
      <w:r w:rsidRPr="00DA3DDF">
        <w:rPr>
          <w:rFonts w:asciiTheme="majorHAnsi" w:eastAsia="Times New Roman" w:hAnsiTheme="majorHAnsi" w:cs="Arial"/>
          <w:bCs/>
          <w:color w:val="000000"/>
          <w:sz w:val="22"/>
          <w:szCs w:val="22"/>
          <w:lang w:val="en-CA"/>
        </w:rPr>
        <w:t>or not they have ratified the relevant Conventions.</w:t>
      </w:r>
      <w:r>
        <w:rPr>
          <w:rFonts w:asciiTheme="majorHAnsi" w:eastAsia="Times New Roman" w:hAnsiTheme="majorHAnsi" w:cs="Arial"/>
          <w:bCs/>
          <w:color w:val="000000"/>
          <w:sz w:val="22"/>
          <w:szCs w:val="22"/>
          <w:lang w:val="en-CA"/>
        </w:rPr>
        <w:t xml:space="preserve"> </w:t>
      </w:r>
    </w:p>
    <w:p w14:paraId="5C829A99" w14:textId="6B85BC20" w:rsidR="0028344A" w:rsidRDefault="0028344A" w:rsidP="00093736">
      <w:pPr>
        <w:shd w:val="clear" w:color="auto" w:fill="FFFFFF"/>
        <w:textAlignment w:val="top"/>
        <w:rPr>
          <w:rFonts w:asciiTheme="majorHAnsi" w:eastAsia="Times New Roman" w:hAnsiTheme="majorHAnsi" w:cs="Arial"/>
          <w:bCs/>
          <w:color w:val="000000"/>
          <w:sz w:val="22"/>
          <w:szCs w:val="22"/>
          <w:lang w:val="en-CA"/>
        </w:rPr>
      </w:pPr>
    </w:p>
    <w:p w14:paraId="048F0134" w14:textId="16D2D98B" w:rsidR="00D37738" w:rsidRDefault="00720CF8" w:rsidP="00093736">
      <w:pPr>
        <w:shd w:val="clear" w:color="auto" w:fill="FFFFFF"/>
        <w:textAlignment w:val="top"/>
        <w:rPr>
          <w:rFonts w:asciiTheme="majorHAnsi" w:eastAsia="Times New Roman" w:hAnsiTheme="majorHAnsi" w:cs="Arial"/>
          <w:bCs/>
          <w:color w:val="000000"/>
          <w:sz w:val="22"/>
          <w:szCs w:val="22"/>
          <w:lang w:val="en-CA"/>
        </w:rPr>
      </w:pPr>
      <w:r>
        <w:rPr>
          <w:rFonts w:asciiTheme="majorHAnsi" w:eastAsia="Times New Roman" w:hAnsiTheme="majorHAnsi" w:cs="Arial"/>
          <w:bCs/>
          <w:color w:val="000000"/>
          <w:sz w:val="22"/>
          <w:szCs w:val="22"/>
          <w:lang w:val="en-CA"/>
        </w:rPr>
        <w:t xml:space="preserve">More explicit reference could be made to the OECD Guidelines for Multinational Enterprises (“OECD GLs for MNEs”), which are applicable to investors. The </w:t>
      </w:r>
      <w:r w:rsidR="00D37738">
        <w:rPr>
          <w:rFonts w:asciiTheme="majorHAnsi" w:eastAsia="Times New Roman" w:hAnsiTheme="majorHAnsi" w:cs="Arial"/>
          <w:bCs/>
          <w:color w:val="000000"/>
          <w:sz w:val="22"/>
          <w:szCs w:val="22"/>
          <w:lang w:val="en-CA"/>
        </w:rPr>
        <w:t xml:space="preserve">OECD GLs for MNEs are government recommendations for how investors should approach human rights standards.  The OECD Centre for Responsible Business Conduct is currently preparing a similar guide for financial transactions.  </w:t>
      </w:r>
    </w:p>
    <w:p w14:paraId="694BF513" w14:textId="77777777" w:rsidR="00F10148" w:rsidRDefault="00F10148" w:rsidP="00093736">
      <w:pPr>
        <w:shd w:val="clear" w:color="auto" w:fill="FFFFFF"/>
        <w:textAlignment w:val="top"/>
        <w:rPr>
          <w:rFonts w:asciiTheme="majorHAnsi" w:eastAsia="Times New Roman" w:hAnsiTheme="majorHAnsi" w:cs="Arial"/>
          <w:bCs/>
          <w:color w:val="000000"/>
          <w:sz w:val="22"/>
          <w:szCs w:val="22"/>
          <w:lang w:val="en-CA"/>
        </w:rPr>
      </w:pPr>
    </w:p>
    <w:p w14:paraId="4762FE94" w14:textId="57FFDE7C" w:rsidR="00093736" w:rsidRPr="00DA3DDF" w:rsidRDefault="008363AC" w:rsidP="008363AC">
      <w:pPr>
        <w:shd w:val="clear" w:color="auto" w:fill="FFFFFF"/>
        <w:textAlignment w:val="top"/>
        <w:rPr>
          <w:rFonts w:asciiTheme="majorHAnsi" w:eastAsia="Times New Roman" w:hAnsiTheme="majorHAnsi" w:cs="Arial"/>
          <w:b/>
          <w:color w:val="000000"/>
          <w:sz w:val="22"/>
          <w:szCs w:val="22"/>
          <w:lang w:val="en-CA"/>
        </w:rPr>
      </w:pPr>
      <w:r w:rsidRPr="00DA3DDF">
        <w:rPr>
          <w:rFonts w:asciiTheme="majorHAnsi" w:eastAsia="Times New Roman" w:hAnsiTheme="majorHAnsi" w:cs="Arial"/>
          <w:b/>
          <w:color w:val="000000"/>
          <w:sz w:val="22"/>
          <w:szCs w:val="22"/>
          <w:lang w:val="en-CA"/>
        </w:rPr>
        <w:fldChar w:fldCharType="begin"/>
      </w:r>
      <w:r w:rsidRPr="00DA3DDF">
        <w:rPr>
          <w:rFonts w:asciiTheme="majorHAnsi" w:eastAsia="Times New Roman" w:hAnsiTheme="majorHAnsi" w:cs="Arial"/>
          <w:b/>
          <w:color w:val="000000"/>
          <w:sz w:val="22"/>
          <w:szCs w:val="22"/>
          <w:lang w:val="en-CA"/>
        </w:rPr>
        <w:instrText xml:space="preserve"> </w:instrText>
      </w:r>
      <w:r w:rsidRPr="00DA3DDF">
        <w:rPr>
          <w:rFonts w:asciiTheme="majorHAnsi" w:eastAsia="Times New Roman" w:hAnsiTheme="majorHAnsi" w:cs="Arial"/>
          <w:b/>
          <w:color w:val="000000"/>
          <w:sz w:val="22"/>
          <w:szCs w:val="22"/>
          <w:lang w:val="en-CA"/>
        </w:rPr>
        <w:fldChar w:fldCharType="begin"/>
      </w:r>
      <w:r w:rsidRPr="00DA3DDF">
        <w:rPr>
          <w:rFonts w:asciiTheme="majorHAnsi" w:eastAsia="Times New Roman" w:hAnsiTheme="majorHAnsi" w:cs="Arial"/>
          <w:b/>
          <w:color w:val="000000"/>
          <w:sz w:val="22"/>
          <w:szCs w:val="22"/>
          <w:lang w:val="en-CA"/>
        </w:rPr>
        <w:instrText xml:space="preserve"> PRIVATE "&lt;TEXTAREA NAME=\"tfa_44\" TITLE=\"Is the How investors can respect human rights section, including the six-step framework, a) clear and b) useful?\"&gt;&lt;/TEXTAREA&gt;" </w:instrText>
      </w:r>
      <w:r w:rsidRPr="00DA3DDF">
        <w:rPr>
          <w:rFonts w:asciiTheme="majorHAnsi" w:eastAsia="Times New Roman" w:hAnsiTheme="majorHAnsi" w:cs="Arial"/>
          <w:b/>
          <w:color w:val="000000"/>
          <w:sz w:val="22"/>
          <w:szCs w:val="22"/>
          <w:lang w:val="en-CA"/>
        </w:rPr>
        <w:fldChar w:fldCharType="end"/>
      </w:r>
      <w:r w:rsidRPr="00DA3DDF">
        <w:rPr>
          <w:rFonts w:asciiTheme="majorHAnsi" w:eastAsia="Times New Roman" w:hAnsiTheme="majorHAnsi" w:cs="Arial"/>
          <w:b/>
          <w:color w:val="000000"/>
          <w:sz w:val="22"/>
          <w:szCs w:val="22"/>
          <w:lang w:val="en-CA"/>
        </w:rPr>
        <w:instrText xml:space="preserve">MACROBUTTON HTMLDirect </w:instrText>
      </w:r>
      <w:r w:rsidRPr="00DA3DDF">
        <w:rPr>
          <w:rFonts w:asciiTheme="majorHAnsi" w:hAnsiTheme="majorHAnsi"/>
          <w:b/>
          <w:noProof/>
          <w:sz w:val="22"/>
          <w:szCs w:val="22"/>
        </w:rPr>
        <w:drawing>
          <wp:inline distT="0" distB="0" distL="0" distR="0" wp14:anchorId="101C3FD2" wp14:editId="26C90ACC">
            <wp:extent cx="296545" cy="254000"/>
            <wp:effectExtent l="0" t="0" r="825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545" cy="254000"/>
                    </a:xfrm>
                    <a:prstGeom prst="rect">
                      <a:avLst/>
                    </a:prstGeom>
                    <a:noFill/>
                    <a:ln>
                      <a:noFill/>
                    </a:ln>
                  </pic:spPr>
                </pic:pic>
              </a:graphicData>
            </a:graphic>
          </wp:inline>
        </w:drawing>
      </w:r>
      <w:r w:rsidRPr="00DA3DDF">
        <w:rPr>
          <w:rFonts w:asciiTheme="majorHAnsi" w:eastAsia="Times New Roman" w:hAnsiTheme="majorHAnsi" w:cs="Arial"/>
          <w:b/>
          <w:color w:val="000000"/>
          <w:sz w:val="22"/>
          <w:szCs w:val="22"/>
          <w:lang w:val="en-CA"/>
        </w:rPr>
        <w:fldChar w:fldCharType="end"/>
      </w:r>
    </w:p>
    <w:p w14:paraId="3802C507" w14:textId="77777777" w:rsidR="008363AC" w:rsidRPr="00DA3DDF" w:rsidRDefault="008363AC" w:rsidP="008363AC">
      <w:pPr>
        <w:shd w:val="clear" w:color="auto" w:fill="FFFFFF"/>
        <w:rPr>
          <w:rFonts w:asciiTheme="majorHAnsi" w:eastAsia="Times New Roman" w:hAnsiTheme="majorHAnsi" w:cs="Arial"/>
          <w:b/>
          <w:color w:val="000000"/>
          <w:sz w:val="22"/>
          <w:szCs w:val="22"/>
          <w:lang w:val="en-CA"/>
        </w:rPr>
      </w:pPr>
      <w:r w:rsidRPr="00DA3DDF">
        <w:rPr>
          <w:rFonts w:asciiTheme="majorHAnsi" w:eastAsia="Times New Roman" w:hAnsiTheme="majorHAnsi" w:cs="Arial"/>
          <w:b/>
          <w:color w:val="000000"/>
          <w:sz w:val="22"/>
          <w:szCs w:val="22"/>
          <w:lang w:val="en-CA"/>
        </w:rPr>
        <w:t>Are there aspects of respecting human rights in investment activities that you think are important that the paper did not cover (at all, or sufficiently)?</w:t>
      </w:r>
    </w:p>
    <w:p w14:paraId="5D4D7150" w14:textId="77777777" w:rsidR="008363AC" w:rsidRPr="00DA3DDF" w:rsidRDefault="008363AC" w:rsidP="008363AC">
      <w:pPr>
        <w:shd w:val="clear" w:color="auto" w:fill="FFFFFF"/>
        <w:textAlignment w:val="top"/>
        <w:rPr>
          <w:rFonts w:asciiTheme="majorHAnsi" w:eastAsia="Times New Roman" w:hAnsiTheme="majorHAnsi" w:cs="Arial"/>
          <w:b/>
          <w:color w:val="000000"/>
          <w:sz w:val="22"/>
          <w:szCs w:val="22"/>
          <w:lang w:val="en-CA"/>
        </w:rPr>
      </w:pPr>
      <w:r w:rsidRPr="00DA3DDF">
        <w:rPr>
          <w:rFonts w:asciiTheme="majorHAnsi" w:eastAsia="Times New Roman" w:hAnsiTheme="majorHAnsi" w:cs="Arial"/>
          <w:b/>
          <w:color w:val="000000"/>
          <w:sz w:val="22"/>
          <w:szCs w:val="22"/>
          <w:lang w:val="en-CA"/>
        </w:rPr>
        <w:fldChar w:fldCharType="begin"/>
      </w:r>
      <w:r w:rsidRPr="00DA3DDF">
        <w:rPr>
          <w:rFonts w:asciiTheme="majorHAnsi" w:eastAsia="Times New Roman" w:hAnsiTheme="majorHAnsi" w:cs="Arial"/>
          <w:b/>
          <w:color w:val="000000"/>
          <w:sz w:val="22"/>
          <w:szCs w:val="22"/>
          <w:lang w:val="en-CA"/>
        </w:rPr>
        <w:instrText xml:space="preserve"> </w:instrText>
      </w:r>
      <w:r w:rsidRPr="00DA3DDF">
        <w:rPr>
          <w:rFonts w:asciiTheme="majorHAnsi" w:eastAsia="Times New Roman" w:hAnsiTheme="majorHAnsi" w:cs="Arial"/>
          <w:b/>
          <w:color w:val="000000"/>
          <w:sz w:val="22"/>
          <w:szCs w:val="22"/>
          <w:lang w:val="en-CA"/>
        </w:rPr>
        <w:fldChar w:fldCharType="begin"/>
      </w:r>
      <w:r w:rsidRPr="00DA3DDF">
        <w:rPr>
          <w:rFonts w:asciiTheme="majorHAnsi" w:eastAsia="Times New Roman" w:hAnsiTheme="majorHAnsi" w:cs="Arial"/>
          <w:b/>
          <w:color w:val="000000"/>
          <w:sz w:val="22"/>
          <w:szCs w:val="22"/>
          <w:lang w:val="en-CA"/>
        </w:rPr>
        <w:instrText xml:space="preserve"> PRIVATE "&lt;TEXTAREA NAME=\"tfa_46\" TITLE=\"Are there aspects of respecting human rights in investment activities that you think are important that the paper did not cover (at all, or sufficiently)?\"&gt;&lt;/TEXTAREA&gt;" </w:instrText>
      </w:r>
      <w:r w:rsidRPr="00DA3DDF">
        <w:rPr>
          <w:rFonts w:asciiTheme="majorHAnsi" w:eastAsia="Times New Roman" w:hAnsiTheme="majorHAnsi" w:cs="Arial"/>
          <w:b/>
          <w:color w:val="000000"/>
          <w:sz w:val="22"/>
          <w:szCs w:val="22"/>
          <w:lang w:val="en-CA"/>
        </w:rPr>
        <w:fldChar w:fldCharType="end"/>
      </w:r>
      <w:r w:rsidRPr="00DA3DDF">
        <w:rPr>
          <w:rFonts w:asciiTheme="majorHAnsi" w:eastAsia="Times New Roman" w:hAnsiTheme="majorHAnsi" w:cs="Arial"/>
          <w:b/>
          <w:color w:val="000000"/>
          <w:sz w:val="22"/>
          <w:szCs w:val="22"/>
          <w:lang w:val="en-CA"/>
        </w:rPr>
        <w:instrText xml:space="preserve">MACROBUTTON HTMLDirect </w:instrText>
      </w:r>
      <w:r w:rsidRPr="00DA3DDF">
        <w:rPr>
          <w:rFonts w:asciiTheme="majorHAnsi" w:hAnsiTheme="majorHAnsi"/>
          <w:b/>
          <w:noProof/>
          <w:sz w:val="22"/>
          <w:szCs w:val="22"/>
        </w:rPr>
        <w:drawing>
          <wp:inline distT="0" distB="0" distL="0" distR="0" wp14:anchorId="09AFEDBC" wp14:editId="3D3FEC8F">
            <wp:extent cx="296545" cy="254000"/>
            <wp:effectExtent l="0" t="0" r="825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545" cy="254000"/>
                    </a:xfrm>
                    <a:prstGeom prst="rect">
                      <a:avLst/>
                    </a:prstGeom>
                    <a:noFill/>
                    <a:ln>
                      <a:noFill/>
                    </a:ln>
                  </pic:spPr>
                </pic:pic>
              </a:graphicData>
            </a:graphic>
          </wp:inline>
        </w:drawing>
      </w:r>
      <w:r w:rsidRPr="00DA3DDF">
        <w:rPr>
          <w:rFonts w:asciiTheme="majorHAnsi" w:eastAsia="Times New Roman" w:hAnsiTheme="majorHAnsi" w:cs="Arial"/>
          <w:b/>
          <w:color w:val="000000"/>
          <w:sz w:val="22"/>
          <w:szCs w:val="22"/>
          <w:lang w:val="en-CA"/>
        </w:rPr>
        <w:fldChar w:fldCharType="end"/>
      </w:r>
      <w:r w:rsidRPr="00DA3DDF">
        <w:rPr>
          <w:rFonts w:asciiTheme="majorHAnsi" w:eastAsia="Times New Roman" w:hAnsiTheme="majorHAnsi" w:cs="Arial"/>
          <w:b/>
          <w:color w:val="000000"/>
          <w:sz w:val="22"/>
          <w:szCs w:val="22"/>
          <w:lang w:val="en-CA"/>
        </w:rPr>
        <w:t xml:space="preserve"> </w:t>
      </w:r>
    </w:p>
    <w:p w14:paraId="65AC6C6E" w14:textId="77777777" w:rsidR="00E9738F" w:rsidRDefault="00E9738F" w:rsidP="006817D0">
      <w:pPr>
        <w:shd w:val="clear" w:color="auto" w:fill="FFFFFF"/>
        <w:textAlignment w:val="top"/>
        <w:rPr>
          <w:rFonts w:asciiTheme="majorHAnsi" w:eastAsia="Times New Roman" w:hAnsiTheme="majorHAnsi" w:cs="Arial"/>
          <w:color w:val="000000"/>
          <w:sz w:val="22"/>
          <w:szCs w:val="22"/>
          <w:lang w:val="en-CA"/>
        </w:rPr>
      </w:pPr>
    </w:p>
    <w:p w14:paraId="553D72AF" w14:textId="4ED68A6D" w:rsidR="003B5BF7" w:rsidRPr="00DA3DDF" w:rsidRDefault="00E9738F" w:rsidP="006817D0">
      <w:pPr>
        <w:shd w:val="clear" w:color="auto" w:fill="FFFFFF"/>
        <w:textAlignment w:val="top"/>
        <w:rPr>
          <w:rFonts w:asciiTheme="majorHAnsi" w:eastAsia="Times New Roman" w:hAnsiTheme="majorHAnsi" w:cs="Arial"/>
          <w:color w:val="000000"/>
          <w:sz w:val="22"/>
          <w:szCs w:val="22"/>
          <w:lang w:val="en-CA"/>
        </w:rPr>
      </w:pPr>
      <w:r>
        <w:rPr>
          <w:rFonts w:asciiTheme="majorHAnsi" w:eastAsia="Times New Roman" w:hAnsiTheme="majorHAnsi" w:cs="Arial"/>
          <w:color w:val="000000"/>
          <w:sz w:val="22"/>
          <w:szCs w:val="22"/>
          <w:lang w:val="en-CA"/>
        </w:rPr>
        <w:t xml:space="preserve">It would be good to narrow in on the responsibilities of investors under each of the four ILO Fundamental Rights and Principles – particularly freedom of association and the right to collective bargaining.  </w:t>
      </w:r>
      <w:r w:rsidR="002A3537" w:rsidRPr="00DA3DDF">
        <w:rPr>
          <w:rFonts w:asciiTheme="majorHAnsi" w:eastAsia="Times New Roman" w:hAnsiTheme="majorHAnsi" w:cs="Arial"/>
          <w:color w:val="000000"/>
          <w:sz w:val="22"/>
          <w:szCs w:val="22"/>
          <w:lang w:val="en-CA"/>
        </w:rPr>
        <w:t xml:space="preserve">The </w:t>
      </w:r>
      <w:r w:rsidR="008925E2" w:rsidRPr="00DA3DDF">
        <w:rPr>
          <w:rFonts w:asciiTheme="majorHAnsi" w:eastAsia="Times New Roman" w:hAnsiTheme="majorHAnsi" w:cs="Arial"/>
          <w:color w:val="000000"/>
          <w:sz w:val="22"/>
          <w:szCs w:val="22"/>
          <w:lang w:val="en-CA"/>
        </w:rPr>
        <w:t>UN Guiding Principles</w:t>
      </w:r>
      <w:r w:rsidR="00D37738">
        <w:rPr>
          <w:rFonts w:asciiTheme="majorHAnsi" w:eastAsia="Times New Roman" w:hAnsiTheme="majorHAnsi" w:cs="Arial"/>
          <w:color w:val="000000"/>
          <w:sz w:val="22"/>
          <w:szCs w:val="22"/>
          <w:lang w:val="en-CA"/>
        </w:rPr>
        <w:t xml:space="preserve"> for Business and Human Rights</w:t>
      </w:r>
      <w:r w:rsidR="008925E2" w:rsidRPr="00DA3DDF">
        <w:rPr>
          <w:rFonts w:asciiTheme="majorHAnsi" w:eastAsia="Times New Roman" w:hAnsiTheme="majorHAnsi" w:cs="Arial"/>
          <w:color w:val="000000"/>
          <w:sz w:val="22"/>
          <w:szCs w:val="22"/>
          <w:lang w:val="en-CA"/>
        </w:rPr>
        <w:t xml:space="preserve">, </w:t>
      </w:r>
      <w:r w:rsidR="002A3537" w:rsidRPr="00DA3DDF">
        <w:rPr>
          <w:rFonts w:asciiTheme="majorHAnsi" w:eastAsia="Times New Roman" w:hAnsiTheme="majorHAnsi" w:cs="Arial"/>
          <w:color w:val="000000"/>
          <w:sz w:val="22"/>
          <w:szCs w:val="22"/>
          <w:lang w:val="en-CA"/>
        </w:rPr>
        <w:t xml:space="preserve">the </w:t>
      </w:r>
      <w:r w:rsidR="00363EFA" w:rsidRPr="00DA3DDF">
        <w:rPr>
          <w:rFonts w:asciiTheme="majorHAnsi" w:eastAsia="Times New Roman" w:hAnsiTheme="majorHAnsi" w:cs="Arial"/>
          <w:color w:val="000000"/>
          <w:sz w:val="22"/>
          <w:szCs w:val="22"/>
          <w:lang w:val="en-CA"/>
        </w:rPr>
        <w:t>OECD</w:t>
      </w:r>
      <w:r w:rsidR="002A3537" w:rsidRPr="00DA3DDF">
        <w:rPr>
          <w:rFonts w:asciiTheme="majorHAnsi" w:eastAsia="Times New Roman" w:hAnsiTheme="majorHAnsi" w:cs="Arial"/>
          <w:color w:val="000000"/>
          <w:sz w:val="22"/>
          <w:szCs w:val="22"/>
          <w:lang w:val="en-CA"/>
        </w:rPr>
        <w:t xml:space="preserve"> G</w:t>
      </w:r>
      <w:r w:rsidR="00D37738">
        <w:rPr>
          <w:rFonts w:asciiTheme="majorHAnsi" w:eastAsia="Times New Roman" w:hAnsiTheme="majorHAnsi" w:cs="Arial"/>
          <w:color w:val="000000"/>
          <w:sz w:val="22"/>
          <w:szCs w:val="22"/>
          <w:lang w:val="en-CA"/>
        </w:rPr>
        <w:t>Ls for MNEs</w:t>
      </w:r>
      <w:r w:rsidR="002A3537" w:rsidRPr="00DA3DDF">
        <w:rPr>
          <w:rFonts w:asciiTheme="majorHAnsi" w:eastAsia="Times New Roman" w:hAnsiTheme="majorHAnsi" w:cs="Arial"/>
          <w:color w:val="000000"/>
          <w:sz w:val="22"/>
          <w:szCs w:val="22"/>
          <w:lang w:val="en-CA"/>
        </w:rPr>
        <w:t xml:space="preserve"> </w:t>
      </w:r>
      <w:r w:rsidR="008925E2" w:rsidRPr="00DA3DDF">
        <w:rPr>
          <w:rFonts w:asciiTheme="majorHAnsi" w:eastAsia="Times New Roman" w:hAnsiTheme="majorHAnsi" w:cs="Arial"/>
          <w:color w:val="000000"/>
          <w:sz w:val="22"/>
          <w:szCs w:val="22"/>
          <w:lang w:val="en-CA"/>
        </w:rPr>
        <w:t xml:space="preserve">and other </w:t>
      </w:r>
      <w:r w:rsidR="002A3537" w:rsidRPr="00DA3DDF">
        <w:rPr>
          <w:rFonts w:asciiTheme="majorHAnsi" w:eastAsia="Times New Roman" w:hAnsiTheme="majorHAnsi" w:cs="Arial"/>
          <w:color w:val="000000"/>
          <w:sz w:val="22"/>
          <w:szCs w:val="22"/>
          <w:lang w:val="en-CA"/>
        </w:rPr>
        <w:t>United Nations (UN) resolutions on</w:t>
      </w:r>
      <w:r w:rsidR="00181F2A">
        <w:rPr>
          <w:rFonts w:asciiTheme="majorHAnsi" w:eastAsia="Times New Roman" w:hAnsiTheme="majorHAnsi" w:cs="Arial"/>
          <w:color w:val="000000"/>
          <w:sz w:val="22"/>
          <w:szCs w:val="22"/>
          <w:lang w:val="en-CA"/>
        </w:rPr>
        <w:t xml:space="preserve"> </w:t>
      </w:r>
      <w:r w:rsidR="008925E2" w:rsidRPr="00DA3DDF">
        <w:rPr>
          <w:rFonts w:asciiTheme="majorHAnsi" w:eastAsia="Times New Roman" w:hAnsiTheme="majorHAnsi" w:cs="Arial"/>
          <w:color w:val="000000"/>
          <w:sz w:val="22"/>
          <w:szCs w:val="22"/>
          <w:lang w:val="en-CA"/>
        </w:rPr>
        <w:t xml:space="preserve">business and human rights incorporate these conventions. </w:t>
      </w:r>
      <w:r w:rsidR="00A970C5" w:rsidRPr="00DA3DDF">
        <w:rPr>
          <w:rFonts w:asciiTheme="majorHAnsi" w:eastAsia="Times New Roman" w:hAnsiTheme="majorHAnsi" w:cs="Arial"/>
          <w:color w:val="000000"/>
          <w:sz w:val="22"/>
          <w:szCs w:val="22"/>
          <w:lang w:val="en-CA"/>
        </w:rPr>
        <w:t xml:space="preserve"> </w:t>
      </w:r>
      <w:r>
        <w:rPr>
          <w:rFonts w:asciiTheme="majorHAnsi" w:eastAsia="Times New Roman" w:hAnsiTheme="majorHAnsi" w:cs="Arial"/>
          <w:color w:val="000000"/>
          <w:sz w:val="22"/>
          <w:szCs w:val="22"/>
          <w:lang w:val="en-CA"/>
        </w:rPr>
        <w:t>F</w:t>
      </w:r>
      <w:r w:rsidR="00A970C5" w:rsidRPr="00DA3DDF">
        <w:rPr>
          <w:rFonts w:asciiTheme="majorHAnsi" w:eastAsia="Times New Roman" w:hAnsiTheme="majorHAnsi" w:cs="Arial"/>
          <w:color w:val="000000"/>
          <w:sz w:val="22"/>
          <w:szCs w:val="22"/>
          <w:lang w:val="en-CA"/>
        </w:rPr>
        <w:t xml:space="preserve">reedom of association entails that workers should enjoy protection against anti-union discrimination and “acts of interference” that undermine workers’ participation in trade union activities. </w:t>
      </w:r>
      <w:r w:rsidR="0067222D" w:rsidRPr="00DA3DDF">
        <w:rPr>
          <w:rFonts w:asciiTheme="majorHAnsi" w:eastAsia="Times New Roman" w:hAnsiTheme="majorHAnsi" w:cs="Arial"/>
          <w:color w:val="000000"/>
          <w:sz w:val="22"/>
          <w:szCs w:val="22"/>
          <w:lang w:val="en-CA"/>
        </w:rPr>
        <w:t xml:space="preserve">The corporate responsibility to respect this right implies not taking </w:t>
      </w:r>
      <w:r w:rsidR="003B5BF7" w:rsidRPr="00DA3DDF">
        <w:rPr>
          <w:rFonts w:asciiTheme="majorHAnsi" w:eastAsia="Times New Roman" w:hAnsiTheme="majorHAnsi" w:cs="Arial"/>
          <w:color w:val="000000"/>
          <w:sz w:val="22"/>
          <w:szCs w:val="22"/>
          <w:lang w:val="en-CA"/>
        </w:rPr>
        <w:t xml:space="preserve">any action or making any </w:t>
      </w:r>
      <w:r w:rsidR="006817D0" w:rsidRPr="00DA3DDF">
        <w:rPr>
          <w:rFonts w:asciiTheme="majorHAnsi" w:eastAsia="Times New Roman" w:hAnsiTheme="majorHAnsi" w:cs="Arial"/>
          <w:color w:val="000000"/>
          <w:sz w:val="22"/>
          <w:szCs w:val="22"/>
          <w:lang w:val="en-CA"/>
        </w:rPr>
        <w:t>statement that will directl</w:t>
      </w:r>
      <w:r w:rsidR="003B5BF7" w:rsidRPr="00DA3DDF">
        <w:rPr>
          <w:rFonts w:asciiTheme="majorHAnsi" w:eastAsia="Times New Roman" w:hAnsiTheme="majorHAnsi" w:cs="Arial"/>
          <w:color w:val="000000"/>
          <w:sz w:val="22"/>
          <w:szCs w:val="22"/>
          <w:lang w:val="en-CA"/>
        </w:rPr>
        <w:t xml:space="preserve">y or indirectly state or imply </w:t>
      </w:r>
      <w:r w:rsidR="00296B74" w:rsidRPr="00DA3DDF">
        <w:rPr>
          <w:rFonts w:asciiTheme="majorHAnsi" w:eastAsia="Times New Roman" w:hAnsiTheme="majorHAnsi" w:cs="Arial"/>
          <w:color w:val="000000"/>
          <w:sz w:val="22"/>
          <w:szCs w:val="22"/>
          <w:lang w:val="en-CA"/>
        </w:rPr>
        <w:t xml:space="preserve">any support for </w:t>
      </w:r>
      <w:r w:rsidR="0020457D" w:rsidRPr="00DA3DDF">
        <w:rPr>
          <w:rFonts w:asciiTheme="majorHAnsi" w:eastAsia="Times New Roman" w:hAnsiTheme="majorHAnsi" w:cs="Arial"/>
          <w:color w:val="000000"/>
          <w:sz w:val="22"/>
          <w:szCs w:val="22"/>
          <w:lang w:val="en-CA"/>
        </w:rPr>
        <w:t xml:space="preserve">or </w:t>
      </w:r>
      <w:r w:rsidR="00181F2A">
        <w:rPr>
          <w:rFonts w:asciiTheme="majorHAnsi" w:eastAsia="Times New Roman" w:hAnsiTheme="majorHAnsi" w:cs="Arial"/>
          <w:color w:val="000000"/>
          <w:sz w:val="22"/>
          <w:szCs w:val="22"/>
          <w:lang w:val="en-CA"/>
        </w:rPr>
        <w:t xml:space="preserve">opposition </w:t>
      </w:r>
      <w:r w:rsidR="00E03867">
        <w:rPr>
          <w:rFonts w:asciiTheme="majorHAnsi" w:eastAsia="Times New Roman" w:hAnsiTheme="majorHAnsi" w:cs="Arial"/>
          <w:color w:val="000000"/>
          <w:sz w:val="22"/>
          <w:szCs w:val="22"/>
          <w:lang w:val="en-CA"/>
        </w:rPr>
        <w:t xml:space="preserve">to </w:t>
      </w:r>
      <w:r w:rsidR="003C478A">
        <w:rPr>
          <w:rFonts w:asciiTheme="majorHAnsi" w:eastAsia="Times New Roman" w:hAnsiTheme="majorHAnsi" w:cs="Arial"/>
          <w:color w:val="000000"/>
          <w:sz w:val="22"/>
          <w:szCs w:val="22"/>
          <w:lang w:val="en-CA"/>
        </w:rPr>
        <w:t xml:space="preserve">the selection </w:t>
      </w:r>
      <w:r w:rsidR="005B5D4A">
        <w:rPr>
          <w:rFonts w:asciiTheme="majorHAnsi" w:eastAsia="Times New Roman" w:hAnsiTheme="majorHAnsi" w:cs="Arial"/>
          <w:color w:val="000000"/>
          <w:sz w:val="22"/>
          <w:szCs w:val="22"/>
          <w:lang w:val="en-CA"/>
        </w:rPr>
        <w:t xml:space="preserve">by </w:t>
      </w:r>
      <w:r w:rsidR="006817D0" w:rsidRPr="00DA3DDF">
        <w:rPr>
          <w:rFonts w:asciiTheme="majorHAnsi" w:eastAsia="Times New Roman" w:hAnsiTheme="majorHAnsi" w:cs="Arial"/>
          <w:color w:val="000000"/>
          <w:sz w:val="22"/>
          <w:szCs w:val="22"/>
          <w:lang w:val="en-CA"/>
        </w:rPr>
        <w:t xml:space="preserve">employees of a collective bargaining agent. </w:t>
      </w:r>
      <w:r w:rsidR="00181F2A">
        <w:rPr>
          <w:rFonts w:asciiTheme="majorHAnsi" w:eastAsia="Times New Roman" w:hAnsiTheme="majorHAnsi" w:cs="Arial"/>
          <w:color w:val="000000"/>
          <w:sz w:val="22"/>
          <w:szCs w:val="22"/>
          <w:lang w:val="en-CA"/>
        </w:rPr>
        <w:t xml:space="preserve">Investors </w:t>
      </w:r>
      <w:r w:rsidR="008C2076">
        <w:rPr>
          <w:rFonts w:asciiTheme="majorHAnsi" w:eastAsia="Times New Roman" w:hAnsiTheme="majorHAnsi" w:cs="Arial"/>
          <w:color w:val="000000"/>
          <w:sz w:val="22"/>
          <w:szCs w:val="22"/>
          <w:lang w:val="en-CA"/>
        </w:rPr>
        <w:t xml:space="preserve">should use </w:t>
      </w:r>
      <w:r w:rsidR="008C2076">
        <w:rPr>
          <w:rFonts w:asciiTheme="majorHAnsi" w:eastAsia="Times New Roman" w:hAnsiTheme="majorHAnsi" w:cs="Arial"/>
          <w:color w:val="000000"/>
          <w:sz w:val="22"/>
          <w:szCs w:val="22"/>
          <w:lang w:val="en-CA"/>
        </w:rPr>
        <w:lastRenderedPageBreak/>
        <w:t>their leverage to influence portfolio companies to ensure that they</w:t>
      </w:r>
      <w:r w:rsidR="00620913">
        <w:rPr>
          <w:rFonts w:asciiTheme="majorHAnsi" w:eastAsia="Times New Roman" w:hAnsiTheme="majorHAnsi" w:cs="Arial"/>
          <w:color w:val="000000"/>
          <w:sz w:val="22"/>
          <w:szCs w:val="22"/>
          <w:lang w:val="en-CA"/>
        </w:rPr>
        <w:t xml:space="preserve"> practice </w:t>
      </w:r>
      <w:r w:rsidR="00620913" w:rsidRPr="004F7436">
        <w:rPr>
          <w:rFonts w:asciiTheme="majorHAnsi" w:eastAsia="Times New Roman" w:hAnsiTheme="majorHAnsi" w:cs="Arial"/>
          <w:color w:val="000000"/>
          <w:sz w:val="22"/>
          <w:szCs w:val="22"/>
          <w:u w:val="single"/>
          <w:lang w:val="en-CA"/>
        </w:rPr>
        <w:t>neutrality</w:t>
      </w:r>
      <w:r w:rsidR="00620913">
        <w:rPr>
          <w:rFonts w:asciiTheme="majorHAnsi" w:eastAsia="Times New Roman" w:hAnsiTheme="majorHAnsi" w:cs="Arial"/>
          <w:color w:val="000000"/>
          <w:sz w:val="22"/>
          <w:szCs w:val="22"/>
          <w:lang w:val="en-CA"/>
        </w:rPr>
        <w:t xml:space="preserve"> when workers seek union representation</w:t>
      </w:r>
      <w:r>
        <w:rPr>
          <w:rFonts w:asciiTheme="majorHAnsi" w:eastAsia="Times New Roman" w:hAnsiTheme="majorHAnsi" w:cs="Arial"/>
          <w:color w:val="000000"/>
          <w:sz w:val="22"/>
          <w:szCs w:val="22"/>
          <w:lang w:val="en-CA"/>
        </w:rPr>
        <w:t xml:space="preserve">. </w:t>
      </w:r>
    </w:p>
    <w:p w14:paraId="20439DC1" w14:textId="77777777" w:rsidR="003B5BF7" w:rsidRPr="00DA3DDF" w:rsidRDefault="003B5BF7" w:rsidP="006817D0">
      <w:pPr>
        <w:shd w:val="clear" w:color="auto" w:fill="FFFFFF"/>
        <w:textAlignment w:val="top"/>
        <w:rPr>
          <w:rFonts w:asciiTheme="majorHAnsi" w:eastAsia="Times New Roman" w:hAnsiTheme="majorHAnsi" w:cs="Arial"/>
          <w:color w:val="000000"/>
          <w:sz w:val="22"/>
          <w:szCs w:val="22"/>
          <w:lang w:val="en-CA"/>
        </w:rPr>
      </w:pPr>
    </w:p>
    <w:p w14:paraId="5D07CA88" w14:textId="3A423711" w:rsidR="003B5BF7" w:rsidRDefault="00296B74" w:rsidP="006817D0">
      <w:pPr>
        <w:shd w:val="clear" w:color="auto" w:fill="FFFFFF"/>
        <w:textAlignment w:val="top"/>
        <w:rPr>
          <w:rFonts w:asciiTheme="majorHAnsi" w:eastAsia="Times New Roman" w:hAnsiTheme="majorHAnsi" w:cs="Arial"/>
          <w:color w:val="000000"/>
          <w:sz w:val="22"/>
          <w:szCs w:val="22"/>
          <w:lang w:val="en-CA"/>
        </w:rPr>
      </w:pPr>
      <w:r w:rsidRPr="00DA3DDF">
        <w:rPr>
          <w:rFonts w:asciiTheme="majorHAnsi" w:eastAsia="Times New Roman" w:hAnsiTheme="majorHAnsi" w:cs="Arial"/>
          <w:color w:val="000000"/>
          <w:sz w:val="22"/>
          <w:szCs w:val="22"/>
          <w:lang w:val="en-CA"/>
        </w:rPr>
        <w:t>Investors are exposed to companies that</w:t>
      </w:r>
      <w:r w:rsidR="003B5BF7" w:rsidRPr="00DA3DDF">
        <w:rPr>
          <w:rFonts w:asciiTheme="majorHAnsi" w:eastAsia="Times New Roman" w:hAnsiTheme="majorHAnsi" w:cs="Arial"/>
          <w:color w:val="000000"/>
          <w:sz w:val="22"/>
          <w:szCs w:val="22"/>
          <w:lang w:val="en-CA"/>
        </w:rPr>
        <w:t xml:space="preserve"> </w:t>
      </w:r>
      <w:r w:rsidRPr="00DA3DDF">
        <w:rPr>
          <w:rFonts w:asciiTheme="majorHAnsi" w:eastAsia="Times New Roman" w:hAnsiTheme="majorHAnsi" w:cs="Arial"/>
          <w:color w:val="000000"/>
          <w:sz w:val="22"/>
          <w:szCs w:val="22"/>
          <w:lang w:val="en-CA"/>
        </w:rPr>
        <w:t>violate</w:t>
      </w:r>
      <w:r w:rsidR="003B5BF7" w:rsidRPr="00DA3DDF">
        <w:rPr>
          <w:rFonts w:asciiTheme="majorHAnsi" w:eastAsia="Times New Roman" w:hAnsiTheme="majorHAnsi" w:cs="Arial"/>
          <w:color w:val="000000"/>
          <w:sz w:val="22"/>
          <w:szCs w:val="22"/>
          <w:lang w:val="en-CA"/>
        </w:rPr>
        <w:t xml:space="preserve"> freedom of association and</w:t>
      </w:r>
      <w:r w:rsidR="00E9738F">
        <w:rPr>
          <w:rFonts w:asciiTheme="majorHAnsi" w:eastAsia="Times New Roman" w:hAnsiTheme="majorHAnsi" w:cs="Arial"/>
          <w:color w:val="000000"/>
          <w:sz w:val="22"/>
          <w:szCs w:val="22"/>
          <w:lang w:val="en-CA"/>
        </w:rPr>
        <w:t xml:space="preserve"> the right to</w:t>
      </w:r>
      <w:r w:rsidR="003B5BF7" w:rsidRPr="00DA3DDF">
        <w:rPr>
          <w:rFonts w:asciiTheme="majorHAnsi" w:eastAsia="Times New Roman" w:hAnsiTheme="majorHAnsi" w:cs="Arial"/>
          <w:color w:val="000000"/>
          <w:sz w:val="22"/>
          <w:szCs w:val="22"/>
          <w:lang w:val="en-CA"/>
        </w:rPr>
        <w:t xml:space="preserve"> collective bargaining </w:t>
      </w:r>
      <w:r w:rsidRPr="00DA3DDF">
        <w:rPr>
          <w:rFonts w:asciiTheme="majorHAnsi" w:eastAsia="Times New Roman" w:hAnsiTheme="majorHAnsi" w:cs="Arial"/>
          <w:color w:val="000000"/>
          <w:sz w:val="22"/>
          <w:szCs w:val="22"/>
          <w:lang w:val="en-CA"/>
        </w:rPr>
        <w:t xml:space="preserve">across asset classes. Workers are harassed, discriminated </w:t>
      </w:r>
      <w:r w:rsidR="00720CF8" w:rsidRPr="00DA3DDF">
        <w:rPr>
          <w:rFonts w:asciiTheme="majorHAnsi" w:eastAsia="Times New Roman" w:hAnsiTheme="majorHAnsi" w:cs="Arial"/>
          <w:color w:val="000000"/>
          <w:sz w:val="22"/>
          <w:szCs w:val="22"/>
          <w:lang w:val="en-CA"/>
        </w:rPr>
        <w:t>against,</w:t>
      </w:r>
      <w:r w:rsidRPr="00DA3DDF">
        <w:rPr>
          <w:rFonts w:asciiTheme="majorHAnsi" w:eastAsia="Times New Roman" w:hAnsiTheme="majorHAnsi" w:cs="Arial"/>
          <w:color w:val="000000"/>
          <w:sz w:val="22"/>
          <w:szCs w:val="22"/>
          <w:lang w:val="en-CA"/>
        </w:rPr>
        <w:t xml:space="preserve"> and fired for their efforts to </w:t>
      </w:r>
      <w:r w:rsidR="00D37738">
        <w:rPr>
          <w:rFonts w:asciiTheme="majorHAnsi" w:eastAsia="Times New Roman" w:hAnsiTheme="majorHAnsi" w:cs="Arial"/>
          <w:color w:val="000000"/>
          <w:sz w:val="22"/>
          <w:szCs w:val="22"/>
          <w:lang w:val="en-CA"/>
        </w:rPr>
        <w:t>exercise their rights to have</w:t>
      </w:r>
      <w:r w:rsidRPr="00DA3DDF">
        <w:rPr>
          <w:rFonts w:asciiTheme="majorHAnsi" w:eastAsia="Times New Roman" w:hAnsiTheme="majorHAnsi" w:cs="Arial"/>
          <w:color w:val="000000"/>
          <w:sz w:val="22"/>
          <w:szCs w:val="22"/>
          <w:lang w:val="en-CA"/>
        </w:rPr>
        <w:t xml:space="preserve"> </w:t>
      </w:r>
      <w:r w:rsidR="00D37738">
        <w:rPr>
          <w:rFonts w:asciiTheme="majorHAnsi" w:eastAsia="Times New Roman" w:hAnsiTheme="majorHAnsi" w:cs="Arial"/>
          <w:color w:val="000000"/>
          <w:sz w:val="22"/>
          <w:szCs w:val="22"/>
          <w:lang w:val="en-CA"/>
        </w:rPr>
        <w:t xml:space="preserve">trade </w:t>
      </w:r>
      <w:r w:rsidRPr="00DA3DDF">
        <w:rPr>
          <w:rFonts w:asciiTheme="majorHAnsi" w:eastAsia="Times New Roman" w:hAnsiTheme="majorHAnsi" w:cs="Arial"/>
          <w:color w:val="000000"/>
          <w:sz w:val="22"/>
          <w:szCs w:val="22"/>
          <w:lang w:val="en-CA"/>
        </w:rPr>
        <w:t>union representation</w:t>
      </w:r>
      <w:r w:rsidR="00D37738">
        <w:rPr>
          <w:rFonts w:asciiTheme="majorHAnsi" w:eastAsia="Times New Roman" w:hAnsiTheme="majorHAnsi" w:cs="Arial"/>
          <w:color w:val="000000"/>
          <w:sz w:val="22"/>
          <w:szCs w:val="22"/>
          <w:lang w:val="en-CA"/>
        </w:rPr>
        <w:t xml:space="preserve"> and bargain collectively</w:t>
      </w:r>
      <w:r w:rsidRPr="00DA3DDF">
        <w:rPr>
          <w:rFonts w:asciiTheme="majorHAnsi" w:eastAsia="Times New Roman" w:hAnsiTheme="majorHAnsi" w:cs="Arial"/>
          <w:color w:val="000000"/>
          <w:sz w:val="22"/>
          <w:szCs w:val="22"/>
          <w:lang w:val="en-CA"/>
        </w:rPr>
        <w:t xml:space="preserve">. As the COVID-19 crisis continues to unfold, many investors have turned their attention to workforce risks in their portfolios. </w:t>
      </w:r>
      <w:r w:rsidR="007C5595" w:rsidRPr="00DA3DDF">
        <w:rPr>
          <w:rFonts w:asciiTheme="majorHAnsi" w:eastAsia="Times New Roman" w:hAnsiTheme="majorHAnsi" w:cs="Arial"/>
          <w:color w:val="000000"/>
          <w:sz w:val="22"/>
          <w:szCs w:val="22"/>
          <w:lang w:val="en-CA"/>
        </w:rPr>
        <w:t xml:space="preserve">Investors are seeking guidance on </w:t>
      </w:r>
      <w:r w:rsidR="0078497C" w:rsidRPr="00DA3DDF">
        <w:rPr>
          <w:rFonts w:asciiTheme="majorHAnsi" w:eastAsia="Times New Roman" w:hAnsiTheme="majorHAnsi" w:cs="Arial"/>
          <w:color w:val="000000"/>
          <w:sz w:val="22"/>
          <w:szCs w:val="22"/>
          <w:lang w:val="en-CA"/>
        </w:rPr>
        <w:t xml:space="preserve">due diligence expectations </w:t>
      </w:r>
      <w:r w:rsidR="007C5595" w:rsidRPr="00DA3DDF">
        <w:rPr>
          <w:rFonts w:asciiTheme="majorHAnsi" w:eastAsia="Times New Roman" w:hAnsiTheme="majorHAnsi" w:cs="Arial"/>
          <w:color w:val="000000"/>
          <w:sz w:val="22"/>
          <w:szCs w:val="22"/>
          <w:lang w:val="en-CA"/>
        </w:rPr>
        <w:t xml:space="preserve">with respect to </w:t>
      </w:r>
      <w:r w:rsidR="0020457D" w:rsidRPr="00DA3DDF">
        <w:rPr>
          <w:rFonts w:asciiTheme="majorHAnsi" w:eastAsia="Times New Roman" w:hAnsiTheme="majorHAnsi" w:cs="Arial"/>
          <w:color w:val="000000"/>
          <w:sz w:val="22"/>
          <w:szCs w:val="22"/>
          <w:lang w:val="en-CA"/>
        </w:rPr>
        <w:t>workers’ human rights</w:t>
      </w:r>
      <w:r w:rsidR="00C83575">
        <w:rPr>
          <w:rFonts w:asciiTheme="majorHAnsi" w:eastAsia="Times New Roman" w:hAnsiTheme="majorHAnsi" w:cs="Arial"/>
          <w:color w:val="000000"/>
          <w:sz w:val="22"/>
          <w:szCs w:val="22"/>
          <w:lang w:val="en-CA"/>
        </w:rPr>
        <w:t xml:space="preserve"> – an area that has received less attention in PRI guidance notes</w:t>
      </w:r>
      <w:r w:rsidR="00A4114A">
        <w:rPr>
          <w:rFonts w:asciiTheme="majorHAnsi" w:eastAsia="Times New Roman" w:hAnsiTheme="majorHAnsi" w:cs="Arial"/>
          <w:color w:val="000000"/>
          <w:sz w:val="22"/>
          <w:szCs w:val="22"/>
          <w:lang w:val="en-CA"/>
        </w:rPr>
        <w:t xml:space="preserve"> tha</w:t>
      </w:r>
      <w:r w:rsidR="00720CF8">
        <w:rPr>
          <w:rFonts w:asciiTheme="majorHAnsi" w:eastAsia="Times New Roman" w:hAnsiTheme="majorHAnsi" w:cs="Arial"/>
          <w:color w:val="000000"/>
          <w:sz w:val="22"/>
          <w:szCs w:val="22"/>
          <w:lang w:val="en-CA"/>
        </w:rPr>
        <w:t>n</w:t>
      </w:r>
      <w:r w:rsidR="00A4114A">
        <w:rPr>
          <w:rFonts w:asciiTheme="majorHAnsi" w:eastAsia="Times New Roman" w:hAnsiTheme="majorHAnsi" w:cs="Arial"/>
          <w:color w:val="000000"/>
          <w:sz w:val="22"/>
          <w:szCs w:val="22"/>
          <w:lang w:val="en-CA"/>
        </w:rPr>
        <w:t xml:space="preserve"> some of the other human rights </w:t>
      </w:r>
      <w:r w:rsidR="00E9738F">
        <w:rPr>
          <w:rFonts w:asciiTheme="majorHAnsi" w:eastAsia="Times New Roman" w:hAnsiTheme="majorHAnsi" w:cs="Arial"/>
          <w:color w:val="000000"/>
          <w:sz w:val="22"/>
          <w:szCs w:val="22"/>
          <w:lang w:val="en-CA"/>
        </w:rPr>
        <w:t>(e.g.: child labour, forced labour)</w:t>
      </w:r>
      <w:r w:rsidR="00720CF8">
        <w:rPr>
          <w:rFonts w:asciiTheme="majorHAnsi" w:eastAsia="Times New Roman" w:hAnsiTheme="majorHAnsi" w:cs="Arial"/>
          <w:color w:val="000000"/>
          <w:sz w:val="22"/>
          <w:szCs w:val="22"/>
          <w:lang w:val="en-CA"/>
        </w:rPr>
        <w:t>.</w:t>
      </w:r>
      <w:r w:rsidR="00E9738F">
        <w:rPr>
          <w:rFonts w:asciiTheme="majorHAnsi" w:eastAsia="Times New Roman" w:hAnsiTheme="majorHAnsi" w:cs="Arial"/>
          <w:color w:val="000000"/>
          <w:sz w:val="22"/>
          <w:szCs w:val="22"/>
          <w:lang w:val="en-CA"/>
        </w:rPr>
        <w:t xml:space="preserve"> </w:t>
      </w:r>
      <w:r w:rsidR="0020457D" w:rsidRPr="00DA3DDF">
        <w:rPr>
          <w:rFonts w:asciiTheme="majorHAnsi" w:eastAsia="Times New Roman" w:hAnsiTheme="majorHAnsi" w:cs="Arial"/>
          <w:color w:val="000000"/>
          <w:sz w:val="22"/>
          <w:szCs w:val="22"/>
          <w:lang w:val="en-CA"/>
        </w:rPr>
        <w:t xml:space="preserve">It would be helpful for the PRI report to </w:t>
      </w:r>
      <w:r w:rsidR="00503C11" w:rsidRPr="00DA3DDF">
        <w:rPr>
          <w:rFonts w:asciiTheme="majorHAnsi" w:eastAsia="Times New Roman" w:hAnsiTheme="majorHAnsi" w:cs="Arial"/>
          <w:color w:val="000000"/>
          <w:sz w:val="22"/>
          <w:szCs w:val="22"/>
          <w:lang w:val="en-CA"/>
        </w:rPr>
        <w:t xml:space="preserve">provide more detailed </w:t>
      </w:r>
      <w:r w:rsidR="00BC5C95" w:rsidRPr="00DA3DDF">
        <w:rPr>
          <w:rFonts w:asciiTheme="majorHAnsi" w:eastAsia="Times New Roman" w:hAnsiTheme="majorHAnsi" w:cs="Arial"/>
          <w:color w:val="000000"/>
          <w:sz w:val="22"/>
          <w:szCs w:val="22"/>
          <w:lang w:val="en-CA"/>
        </w:rPr>
        <w:t>information in this report</w:t>
      </w:r>
      <w:r w:rsidR="00620913">
        <w:rPr>
          <w:rFonts w:asciiTheme="majorHAnsi" w:eastAsia="Times New Roman" w:hAnsiTheme="majorHAnsi" w:cs="Arial"/>
          <w:color w:val="000000"/>
          <w:sz w:val="22"/>
          <w:szCs w:val="22"/>
          <w:lang w:val="en-CA"/>
        </w:rPr>
        <w:t xml:space="preserve"> about investor expectations in this regard</w:t>
      </w:r>
      <w:r w:rsidR="00BC5C95" w:rsidRPr="00DA3DDF">
        <w:rPr>
          <w:rFonts w:asciiTheme="majorHAnsi" w:eastAsia="Times New Roman" w:hAnsiTheme="majorHAnsi" w:cs="Arial"/>
          <w:color w:val="000000"/>
          <w:sz w:val="22"/>
          <w:szCs w:val="22"/>
          <w:lang w:val="en-CA"/>
        </w:rPr>
        <w:t>.</w:t>
      </w:r>
    </w:p>
    <w:p w14:paraId="1D7861B7" w14:textId="2E04F72B" w:rsidR="008B1AE1" w:rsidRDefault="008B1AE1" w:rsidP="008B1AE1">
      <w:pPr>
        <w:shd w:val="clear" w:color="auto" w:fill="FFFFFF"/>
        <w:rPr>
          <w:rFonts w:asciiTheme="majorHAnsi" w:eastAsia="Times New Roman" w:hAnsiTheme="majorHAnsi" w:cs="Arial"/>
          <w:color w:val="000000"/>
          <w:sz w:val="22"/>
          <w:szCs w:val="22"/>
          <w:lang w:val="en-CA"/>
        </w:rPr>
      </w:pPr>
    </w:p>
    <w:p w14:paraId="0F8B069D" w14:textId="60FC89F5" w:rsidR="00D37738" w:rsidRDefault="00D37738" w:rsidP="008B1AE1">
      <w:pPr>
        <w:shd w:val="clear" w:color="auto" w:fill="FFFFFF"/>
        <w:rPr>
          <w:rFonts w:asciiTheme="majorHAnsi" w:eastAsia="Times New Roman" w:hAnsiTheme="majorHAnsi" w:cs="Arial"/>
          <w:color w:val="000000"/>
          <w:sz w:val="22"/>
          <w:szCs w:val="22"/>
          <w:lang w:val="en-CA"/>
        </w:rPr>
      </w:pPr>
      <w:r>
        <w:rPr>
          <w:rFonts w:asciiTheme="majorHAnsi" w:eastAsia="Times New Roman" w:hAnsiTheme="majorHAnsi" w:cs="Arial"/>
          <w:bCs/>
          <w:color w:val="000000"/>
          <w:sz w:val="22"/>
          <w:szCs w:val="22"/>
          <w:lang w:val="en-CA"/>
        </w:rPr>
        <w:t>Investors are understood to be multinational enterprises, and the human rights section should reference the investor responsibilities under the OECD Guidelines for MNEs, specifically Chapters IV and V (Human Rights, Employment &amp; Industrial Relations).  Considering these are existing and accepted government recommendations, they would provide a strong implementation framework, connecting obligations, practice and remediation.</w:t>
      </w:r>
    </w:p>
    <w:p w14:paraId="22CB2C50" w14:textId="77777777" w:rsidR="00D37738" w:rsidRDefault="00D37738" w:rsidP="004F7436">
      <w:pPr>
        <w:shd w:val="clear" w:color="auto" w:fill="FFFFFF"/>
        <w:rPr>
          <w:rFonts w:asciiTheme="majorHAnsi" w:eastAsia="Times New Roman" w:hAnsiTheme="majorHAnsi" w:cs="Arial"/>
          <w:color w:val="000000"/>
          <w:sz w:val="22"/>
          <w:szCs w:val="22"/>
          <w:lang w:val="en-CA"/>
        </w:rPr>
      </w:pPr>
    </w:p>
    <w:p w14:paraId="0AE49EA9" w14:textId="6C82A349" w:rsidR="008B1AE1" w:rsidRPr="004F7436" w:rsidRDefault="008B1AE1" w:rsidP="004F7436">
      <w:pPr>
        <w:shd w:val="clear" w:color="auto" w:fill="FFFFFF"/>
        <w:rPr>
          <w:rFonts w:asciiTheme="majorHAnsi" w:eastAsia="Times New Roman" w:hAnsiTheme="majorHAnsi" w:cs="Arial"/>
          <w:b/>
          <w:color w:val="000000"/>
          <w:sz w:val="22"/>
          <w:szCs w:val="22"/>
          <w:lang w:val="en-CA"/>
        </w:rPr>
      </w:pPr>
      <w:r>
        <w:rPr>
          <w:rFonts w:asciiTheme="majorHAnsi" w:eastAsia="Times New Roman" w:hAnsiTheme="majorHAnsi" w:cs="Arial"/>
          <w:color w:val="000000"/>
          <w:sz w:val="22"/>
          <w:szCs w:val="22"/>
          <w:lang w:val="en-CA"/>
        </w:rPr>
        <w:t xml:space="preserve">There could </w:t>
      </w:r>
      <w:r w:rsidR="00E9738F">
        <w:rPr>
          <w:rFonts w:asciiTheme="majorHAnsi" w:eastAsia="Times New Roman" w:hAnsiTheme="majorHAnsi" w:cs="Arial"/>
          <w:color w:val="000000"/>
          <w:sz w:val="22"/>
          <w:szCs w:val="22"/>
          <w:lang w:val="en-CA"/>
        </w:rPr>
        <w:t xml:space="preserve">also </w:t>
      </w:r>
      <w:r>
        <w:rPr>
          <w:rFonts w:asciiTheme="majorHAnsi" w:eastAsia="Times New Roman" w:hAnsiTheme="majorHAnsi" w:cs="Arial"/>
          <w:color w:val="000000"/>
          <w:sz w:val="22"/>
          <w:szCs w:val="22"/>
          <w:lang w:val="en-CA"/>
        </w:rPr>
        <w:t xml:space="preserve">be further guidance on the responsibilities of investors to encourage meaningful engagement when one of their portfolio companies are involved in a specific instance (complaint) before OECD National Contact Points (NCPs). </w:t>
      </w:r>
      <w:r w:rsidR="00D37738">
        <w:rPr>
          <w:rFonts w:asciiTheme="majorHAnsi" w:eastAsia="Times New Roman" w:hAnsiTheme="majorHAnsi" w:cs="Arial"/>
          <w:color w:val="000000"/>
          <w:sz w:val="22"/>
          <w:szCs w:val="22"/>
          <w:lang w:val="en-CA"/>
        </w:rPr>
        <w:t>We encourage coordination with the OECD Centre for Responsible Business to avoid duplication and conflicts with existing work on human rights due diligence in financial transactions.</w:t>
      </w:r>
    </w:p>
    <w:p w14:paraId="7D0F53A0" w14:textId="77777777" w:rsidR="002A3537" w:rsidRPr="00DA3DDF" w:rsidRDefault="002A3537" w:rsidP="008363AC">
      <w:pPr>
        <w:shd w:val="clear" w:color="auto" w:fill="FFFFFF"/>
        <w:textAlignment w:val="top"/>
        <w:rPr>
          <w:rFonts w:asciiTheme="majorHAnsi" w:eastAsia="Times New Roman" w:hAnsiTheme="majorHAnsi" w:cs="Arial"/>
          <w:b/>
          <w:color w:val="000000"/>
          <w:sz w:val="22"/>
          <w:szCs w:val="22"/>
          <w:lang w:val="en-CA"/>
        </w:rPr>
      </w:pPr>
    </w:p>
    <w:p w14:paraId="2095C018" w14:textId="72BB297E" w:rsidR="008363AC" w:rsidRPr="00DA3DDF" w:rsidRDefault="008363AC" w:rsidP="00DA3DDF">
      <w:pPr>
        <w:shd w:val="clear" w:color="auto" w:fill="FFFFFF"/>
        <w:rPr>
          <w:rFonts w:asciiTheme="majorHAnsi" w:eastAsia="Times New Roman" w:hAnsiTheme="majorHAnsi" w:cs="Arial"/>
          <w:b/>
          <w:color w:val="000000"/>
          <w:sz w:val="22"/>
          <w:szCs w:val="22"/>
          <w:lang w:val="en-CA"/>
        </w:rPr>
      </w:pPr>
      <w:r w:rsidRPr="00DA3DDF">
        <w:rPr>
          <w:rFonts w:asciiTheme="majorHAnsi" w:eastAsia="Times New Roman" w:hAnsiTheme="majorHAnsi" w:cs="Arial"/>
          <w:b/>
          <w:color w:val="000000"/>
          <w:sz w:val="22"/>
          <w:szCs w:val="22"/>
          <w:lang w:val="en-CA"/>
        </w:rPr>
        <w:t xml:space="preserve">What are the most significant challenges for institutional investors in meeting the </w:t>
      </w:r>
      <w:r w:rsidR="003B6CE9" w:rsidRPr="00DA3DDF">
        <w:rPr>
          <w:rFonts w:asciiTheme="majorHAnsi" w:eastAsia="Times New Roman" w:hAnsiTheme="majorHAnsi" w:cs="Arial"/>
          <w:b/>
          <w:color w:val="000000"/>
          <w:sz w:val="22"/>
          <w:szCs w:val="22"/>
          <w:lang w:val="en-CA"/>
        </w:rPr>
        <w:t xml:space="preserve">responsibilities set out in the </w:t>
      </w:r>
      <w:r w:rsidR="00DA3DDF">
        <w:rPr>
          <w:rFonts w:asciiTheme="majorHAnsi" w:eastAsia="Times New Roman" w:hAnsiTheme="majorHAnsi" w:cs="Arial"/>
          <w:b/>
          <w:color w:val="000000"/>
          <w:sz w:val="22"/>
          <w:szCs w:val="22"/>
          <w:lang w:val="en-CA"/>
        </w:rPr>
        <w:t>paper?</w:t>
      </w:r>
      <w:r w:rsidR="00DA3DDF" w:rsidRPr="00DA3DDF">
        <w:rPr>
          <w:rFonts w:asciiTheme="majorHAnsi" w:eastAsia="Times New Roman" w:hAnsiTheme="majorHAnsi" w:cs="Arial"/>
          <w:b/>
          <w:color w:val="000000"/>
          <w:sz w:val="22"/>
          <w:szCs w:val="22"/>
          <w:lang w:val="en-CA"/>
        </w:rPr>
        <w:t xml:space="preserve"> </w:t>
      </w:r>
      <w:r w:rsidRPr="00DA3DDF">
        <w:rPr>
          <w:rFonts w:asciiTheme="majorHAnsi" w:eastAsia="Times New Roman" w:hAnsiTheme="majorHAnsi" w:cs="Arial"/>
          <w:b/>
          <w:color w:val="000000"/>
          <w:sz w:val="22"/>
          <w:szCs w:val="22"/>
          <w:lang w:val="en-CA"/>
        </w:rPr>
        <w:t>(e.g. limited human rights expertise in the financial industry; lack of quality data; lack of practical guidance; regulatory barriers; lack of implementation by companies/investment managers/service providers)</w:t>
      </w:r>
    </w:p>
    <w:p w14:paraId="7A7CC6E1" w14:textId="77777777" w:rsidR="00F54618" w:rsidRDefault="00F54618" w:rsidP="008363AC">
      <w:pPr>
        <w:shd w:val="clear" w:color="auto" w:fill="FFFFFF"/>
        <w:rPr>
          <w:rFonts w:asciiTheme="majorHAnsi" w:eastAsia="Times New Roman" w:hAnsiTheme="majorHAnsi" w:cs="Arial"/>
          <w:color w:val="000000"/>
          <w:sz w:val="22"/>
          <w:szCs w:val="22"/>
          <w:lang w:val="en-CA"/>
        </w:rPr>
      </w:pPr>
    </w:p>
    <w:p w14:paraId="66E1D143" w14:textId="77777777" w:rsidR="00E9738F" w:rsidRDefault="00923A5D" w:rsidP="00EF44CC">
      <w:pPr>
        <w:rPr>
          <w:rFonts w:asciiTheme="majorHAnsi" w:eastAsia="Times New Roman" w:hAnsiTheme="majorHAnsi" w:cs="Arial"/>
          <w:bCs/>
          <w:color w:val="000000"/>
          <w:sz w:val="22"/>
          <w:szCs w:val="22"/>
          <w:lang w:val="en-CA"/>
        </w:rPr>
      </w:pPr>
      <w:r>
        <w:rPr>
          <w:rFonts w:asciiTheme="majorHAnsi" w:eastAsia="Times New Roman" w:hAnsiTheme="majorHAnsi" w:cs="Arial"/>
          <w:bCs/>
          <w:color w:val="000000"/>
          <w:sz w:val="22"/>
          <w:szCs w:val="22"/>
          <w:lang w:val="en-CA"/>
        </w:rPr>
        <w:t xml:space="preserve">There is </w:t>
      </w:r>
      <w:r w:rsidR="00E9738F">
        <w:rPr>
          <w:rFonts w:asciiTheme="majorHAnsi" w:eastAsia="Times New Roman" w:hAnsiTheme="majorHAnsi" w:cs="Arial"/>
          <w:bCs/>
          <w:color w:val="000000"/>
          <w:sz w:val="22"/>
          <w:szCs w:val="22"/>
          <w:lang w:val="en-CA"/>
        </w:rPr>
        <w:t>a</w:t>
      </w:r>
      <w:r>
        <w:rPr>
          <w:rFonts w:asciiTheme="majorHAnsi" w:eastAsia="Times New Roman" w:hAnsiTheme="majorHAnsi" w:cs="Arial"/>
          <w:bCs/>
          <w:color w:val="000000"/>
          <w:sz w:val="22"/>
          <w:szCs w:val="22"/>
          <w:lang w:val="en-CA"/>
        </w:rPr>
        <w:t xml:space="preserve"> power imbalance </w:t>
      </w:r>
      <w:r w:rsidR="00E9738F">
        <w:rPr>
          <w:rFonts w:asciiTheme="majorHAnsi" w:eastAsia="Times New Roman" w:hAnsiTheme="majorHAnsi" w:cs="Arial"/>
          <w:bCs/>
          <w:color w:val="000000"/>
          <w:sz w:val="22"/>
          <w:szCs w:val="22"/>
          <w:lang w:val="en-CA"/>
        </w:rPr>
        <w:t xml:space="preserve">in the investment chain </w:t>
      </w:r>
      <w:r w:rsidR="008F062B">
        <w:rPr>
          <w:rFonts w:asciiTheme="majorHAnsi" w:eastAsia="Times New Roman" w:hAnsiTheme="majorHAnsi" w:cs="Arial"/>
          <w:bCs/>
          <w:color w:val="000000"/>
          <w:sz w:val="22"/>
          <w:szCs w:val="22"/>
          <w:lang w:val="en-CA"/>
        </w:rPr>
        <w:t>that</w:t>
      </w:r>
      <w:r>
        <w:rPr>
          <w:rFonts w:asciiTheme="majorHAnsi" w:eastAsia="Times New Roman" w:hAnsiTheme="majorHAnsi" w:cs="Arial"/>
          <w:bCs/>
          <w:color w:val="000000"/>
          <w:sz w:val="22"/>
          <w:szCs w:val="22"/>
          <w:lang w:val="en-CA"/>
        </w:rPr>
        <w:t xml:space="preserve"> tends to favour companies </w:t>
      </w:r>
      <w:r w:rsidR="008F062B">
        <w:rPr>
          <w:rFonts w:asciiTheme="majorHAnsi" w:eastAsia="Times New Roman" w:hAnsiTheme="majorHAnsi" w:cs="Arial"/>
          <w:bCs/>
          <w:color w:val="000000"/>
          <w:sz w:val="22"/>
          <w:szCs w:val="22"/>
          <w:lang w:val="en-CA"/>
        </w:rPr>
        <w:t xml:space="preserve">and asset managers at the expense of asset owners (who contract asset managers) and workers on the ground who suffer human rights violations. Some asset owners are connected to adverse labour rights impacts through their business relationship with an asset manager who is the legal shareholder in a company (where labour rights violations occur) and can hence engage and exercise voting rights. Asset owners are increasingly willing to demand accountability from their asset managers around human rights. </w:t>
      </w:r>
    </w:p>
    <w:p w14:paraId="47E4C2B8" w14:textId="77777777" w:rsidR="00E9738F" w:rsidRDefault="00E9738F" w:rsidP="00EF44CC">
      <w:pPr>
        <w:rPr>
          <w:rFonts w:asciiTheme="majorHAnsi" w:eastAsia="Times New Roman" w:hAnsiTheme="majorHAnsi" w:cs="Arial"/>
          <w:bCs/>
          <w:color w:val="000000"/>
          <w:sz w:val="22"/>
          <w:szCs w:val="22"/>
          <w:lang w:val="en-CA"/>
        </w:rPr>
      </w:pPr>
    </w:p>
    <w:p w14:paraId="541C3D12" w14:textId="3EEC688E" w:rsidR="00C333EA" w:rsidRDefault="008F062B" w:rsidP="00EF44CC">
      <w:pPr>
        <w:rPr>
          <w:rFonts w:asciiTheme="majorHAnsi" w:eastAsia="Times New Roman" w:hAnsiTheme="majorHAnsi" w:cs="Arial"/>
          <w:bCs/>
          <w:color w:val="000000"/>
          <w:sz w:val="22"/>
          <w:szCs w:val="22"/>
          <w:lang w:val="en-CA"/>
        </w:rPr>
      </w:pPr>
      <w:r>
        <w:rPr>
          <w:rFonts w:asciiTheme="majorHAnsi" w:eastAsia="Times New Roman" w:hAnsiTheme="majorHAnsi" w:cs="Arial"/>
          <w:bCs/>
          <w:color w:val="000000"/>
          <w:sz w:val="22"/>
          <w:szCs w:val="22"/>
          <w:lang w:val="en-CA"/>
        </w:rPr>
        <w:t xml:space="preserve">Nonetheless, there is often a </w:t>
      </w:r>
      <w:r w:rsidR="00C333EA">
        <w:rPr>
          <w:rFonts w:asciiTheme="majorHAnsi" w:eastAsia="Times New Roman" w:hAnsiTheme="majorHAnsi" w:cs="Arial"/>
          <w:bCs/>
          <w:color w:val="000000"/>
          <w:sz w:val="22"/>
          <w:szCs w:val="22"/>
          <w:lang w:val="en-CA"/>
        </w:rPr>
        <w:t xml:space="preserve">tendency for asset managers to take information provided by company managers at face value and report this back to asset owners without asking for changes that would cease the human rights violations at the company. Furthermore, some asset managers are averse and unwilling to seek or consider information and communication from those that suffer human rights violations – such as workers. </w:t>
      </w:r>
    </w:p>
    <w:p w14:paraId="2581931E" w14:textId="717419DC" w:rsidR="00C333EA" w:rsidRDefault="00720CF8" w:rsidP="00EF44CC">
      <w:pPr>
        <w:rPr>
          <w:rFonts w:asciiTheme="majorHAnsi" w:eastAsia="Times New Roman" w:hAnsiTheme="majorHAnsi" w:cs="Arial"/>
          <w:bCs/>
          <w:color w:val="000000"/>
          <w:sz w:val="22"/>
          <w:szCs w:val="22"/>
          <w:lang w:val="en-CA"/>
        </w:rPr>
      </w:pPr>
      <w:r>
        <w:rPr>
          <w:rFonts w:asciiTheme="majorHAnsi" w:eastAsia="Times New Roman" w:hAnsiTheme="majorHAnsi" w:cs="Arial"/>
          <w:bCs/>
          <w:color w:val="000000"/>
          <w:sz w:val="22"/>
          <w:szCs w:val="22"/>
          <w:lang w:val="en-CA"/>
        </w:rPr>
        <w:tab/>
      </w:r>
    </w:p>
    <w:p w14:paraId="4E0AE659" w14:textId="4E5B679B" w:rsidR="001D62D0" w:rsidRDefault="00C333EA" w:rsidP="00EF44CC">
      <w:pPr>
        <w:rPr>
          <w:rFonts w:asciiTheme="majorHAnsi" w:eastAsia="Times New Roman" w:hAnsiTheme="majorHAnsi" w:cs="Arial"/>
          <w:bCs/>
          <w:color w:val="000000"/>
          <w:sz w:val="22"/>
          <w:szCs w:val="22"/>
          <w:lang w:val="en-CA"/>
        </w:rPr>
      </w:pPr>
      <w:r>
        <w:rPr>
          <w:rFonts w:asciiTheme="majorHAnsi" w:eastAsia="Times New Roman" w:hAnsiTheme="majorHAnsi" w:cs="Arial"/>
          <w:bCs/>
          <w:color w:val="000000"/>
          <w:sz w:val="22"/>
          <w:szCs w:val="22"/>
          <w:lang w:val="en-CA"/>
        </w:rPr>
        <w:t>In our analysis of asset managers, we also find that US-headquartered managers tend to be more reluctant to employ a human rights based framework in their approach to stewardship. The</w:t>
      </w:r>
      <w:r w:rsidR="001D62D0">
        <w:rPr>
          <w:rFonts w:asciiTheme="majorHAnsi" w:eastAsia="Times New Roman" w:hAnsiTheme="majorHAnsi" w:cs="Arial"/>
          <w:bCs/>
          <w:color w:val="000000"/>
          <w:sz w:val="22"/>
          <w:szCs w:val="22"/>
          <w:lang w:val="en-CA"/>
        </w:rPr>
        <w:t xml:space="preserve">y tend to </w:t>
      </w:r>
      <w:r>
        <w:rPr>
          <w:rFonts w:asciiTheme="majorHAnsi" w:eastAsia="Times New Roman" w:hAnsiTheme="majorHAnsi" w:cs="Arial"/>
          <w:bCs/>
          <w:color w:val="000000"/>
          <w:sz w:val="22"/>
          <w:szCs w:val="22"/>
          <w:lang w:val="en-CA"/>
        </w:rPr>
        <w:t>focus</w:t>
      </w:r>
      <w:r w:rsidR="001D62D0">
        <w:rPr>
          <w:rFonts w:asciiTheme="majorHAnsi" w:eastAsia="Times New Roman" w:hAnsiTheme="majorHAnsi" w:cs="Arial"/>
          <w:bCs/>
          <w:color w:val="000000"/>
          <w:sz w:val="22"/>
          <w:szCs w:val="22"/>
          <w:lang w:val="en-CA"/>
        </w:rPr>
        <w:t xml:space="preserve"> narrowly</w:t>
      </w:r>
      <w:r>
        <w:rPr>
          <w:rFonts w:asciiTheme="majorHAnsi" w:eastAsia="Times New Roman" w:hAnsiTheme="majorHAnsi" w:cs="Arial"/>
          <w:bCs/>
          <w:color w:val="000000"/>
          <w:sz w:val="22"/>
          <w:szCs w:val="22"/>
          <w:lang w:val="en-CA"/>
        </w:rPr>
        <w:t xml:space="preserve"> on financial materiality </w:t>
      </w:r>
      <w:r w:rsidR="001D62D0">
        <w:rPr>
          <w:rFonts w:asciiTheme="majorHAnsi" w:eastAsia="Times New Roman" w:hAnsiTheme="majorHAnsi" w:cs="Arial"/>
          <w:bCs/>
          <w:color w:val="000000"/>
          <w:sz w:val="22"/>
          <w:szCs w:val="22"/>
          <w:lang w:val="en-CA"/>
        </w:rPr>
        <w:t xml:space="preserve">and do not explicitly recognise their </w:t>
      </w:r>
      <w:r w:rsidR="001D62D0">
        <w:rPr>
          <w:rFonts w:asciiTheme="majorHAnsi" w:eastAsia="Times New Roman" w:hAnsiTheme="majorHAnsi" w:cs="Arial"/>
          <w:bCs/>
          <w:color w:val="000000"/>
          <w:sz w:val="22"/>
          <w:szCs w:val="22"/>
          <w:lang w:val="en-CA"/>
        </w:rPr>
        <w:lastRenderedPageBreak/>
        <w:t xml:space="preserve">responsibilities under the OECD </w:t>
      </w:r>
      <w:r w:rsidR="00720CF8">
        <w:rPr>
          <w:rFonts w:asciiTheme="majorHAnsi" w:eastAsia="Times New Roman" w:hAnsiTheme="majorHAnsi" w:cs="Arial"/>
          <w:bCs/>
          <w:color w:val="000000"/>
          <w:sz w:val="22"/>
          <w:szCs w:val="22"/>
          <w:lang w:val="en-CA"/>
        </w:rPr>
        <w:t>GLs</w:t>
      </w:r>
      <w:r w:rsidR="001D62D0">
        <w:rPr>
          <w:rFonts w:asciiTheme="majorHAnsi" w:eastAsia="Times New Roman" w:hAnsiTheme="majorHAnsi" w:cs="Arial"/>
          <w:bCs/>
          <w:color w:val="000000"/>
          <w:sz w:val="22"/>
          <w:szCs w:val="22"/>
          <w:lang w:val="en-CA"/>
        </w:rPr>
        <w:t xml:space="preserve"> for MNEs and the UNGPs. We believe the PRI has an important role to play in lifting those asset managers</w:t>
      </w:r>
      <w:r w:rsidR="00720CF8">
        <w:rPr>
          <w:rFonts w:asciiTheme="majorHAnsi" w:eastAsia="Times New Roman" w:hAnsiTheme="majorHAnsi" w:cs="Arial"/>
          <w:bCs/>
          <w:color w:val="000000"/>
          <w:sz w:val="22"/>
          <w:szCs w:val="22"/>
          <w:lang w:val="en-CA"/>
        </w:rPr>
        <w:t>’</w:t>
      </w:r>
      <w:r w:rsidR="001D62D0">
        <w:rPr>
          <w:rFonts w:asciiTheme="majorHAnsi" w:eastAsia="Times New Roman" w:hAnsiTheme="majorHAnsi" w:cs="Arial"/>
          <w:bCs/>
          <w:color w:val="000000"/>
          <w:sz w:val="22"/>
          <w:szCs w:val="22"/>
          <w:lang w:val="en-CA"/>
        </w:rPr>
        <w:t xml:space="preserve"> practices. </w:t>
      </w:r>
    </w:p>
    <w:p w14:paraId="45C270BF" w14:textId="77777777" w:rsidR="001D62D0" w:rsidRDefault="001D62D0" w:rsidP="00EF44CC">
      <w:pPr>
        <w:rPr>
          <w:rFonts w:asciiTheme="majorHAnsi" w:eastAsia="Times New Roman" w:hAnsiTheme="majorHAnsi" w:cs="Arial"/>
          <w:bCs/>
          <w:color w:val="000000"/>
          <w:sz w:val="22"/>
          <w:szCs w:val="22"/>
          <w:lang w:val="en-CA"/>
        </w:rPr>
      </w:pPr>
    </w:p>
    <w:p w14:paraId="6EB74C30" w14:textId="0BB77F3F" w:rsidR="00E9738F" w:rsidRDefault="004F7436" w:rsidP="00E9738F">
      <w:pPr>
        <w:rPr>
          <w:rFonts w:asciiTheme="majorHAnsi" w:eastAsia="Times New Roman" w:hAnsiTheme="majorHAnsi" w:cs="Arial"/>
          <w:bCs/>
          <w:color w:val="000000"/>
          <w:sz w:val="22"/>
          <w:szCs w:val="22"/>
          <w:lang w:val="en-CA"/>
        </w:rPr>
      </w:pPr>
      <w:r>
        <w:rPr>
          <w:rFonts w:asciiTheme="majorHAnsi" w:eastAsia="Times New Roman" w:hAnsiTheme="majorHAnsi" w:cs="Arial"/>
          <w:color w:val="000000"/>
          <w:sz w:val="22"/>
          <w:szCs w:val="22"/>
          <w:lang w:val="en-CA"/>
        </w:rPr>
        <w:t>Finally, c</w:t>
      </w:r>
      <w:r w:rsidR="00E9738F">
        <w:rPr>
          <w:rFonts w:asciiTheme="majorHAnsi" w:eastAsia="Times New Roman" w:hAnsiTheme="majorHAnsi" w:cs="Arial"/>
          <w:color w:val="000000"/>
          <w:sz w:val="22"/>
          <w:szCs w:val="22"/>
          <w:lang w:val="en-CA"/>
        </w:rPr>
        <w:t>ompanies tend to pick and choose which human rights KPIs they wish to report on and simply avoid reporting on those that would raise questions. This complicates “proactive”</w:t>
      </w:r>
      <w:r>
        <w:rPr>
          <w:rFonts w:asciiTheme="majorHAnsi" w:eastAsia="Times New Roman" w:hAnsiTheme="majorHAnsi" w:cs="Arial"/>
          <w:color w:val="000000"/>
          <w:sz w:val="22"/>
          <w:szCs w:val="22"/>
          <w:lang w:val="en-CA"/>
        </w:rPr>
        <w:t xml:space="preserve"> investor</w:t>
      </w:r>
      <w:r w:rsidR="00E9738F">
        <w:rPr>
          <w:rFonts w:asciiTheme="majorHAnsi" w:eastAsia="Times New Roman" w:hAnsiTheme="majorHAnsi" w:cs="Arial"/>
          <w:color w:val="000000"/>
          <w:sz w:val="22"/>
          <w:szCs w:val="22"/>
          <w:lang w:val="en-CA"/>
        </w:rPr>
        <w:t xml:space="preserve"> due diligence</w:t>
      </w:r>
      <w:r>
        <w:rPr>
          <w:rFonts w:asciiTheme="majorHAnsi" w:eastAsia="Times New Roman" w:hAnsiTheme="majorHAnsi" w:cs="Arial"/>
          <w:color w:val="000000"/>
          <w:sz w:val="22"/>
          <w:szCs w:val="22"/>
          <w:lang w:val="en-CA"/>
        </w:rPr>
        <w:t xml:space="preserve"> on human rights</w:t>
      </w:r>
      <w:r w:rsidR="00E9738F">
        <w:rPr>
          <w:rFonts w:asciiTheme="majorHAnsi" w:eastAsia="Times New Roman" w:hAnsiTheme="majorHAnsi" w:cs="Arial"/>
          <w:color w:val="000000"/>
          <w:sz w:val="22"/>
          <w:szCs w:val="22"/>
          <w:lang w:val="en-CA"/>
        </w:rPr>
        <w:t xml:space="preserve"> based on company disclosures. </w:t>
      </w:r>
    </w:p>
    <w:p w14:paraId="7AA2F658" w14:textId="064DFA46" w:rsidR="00923A5D" w:rsidRDefault="00923A5D" w:rsidP="00EF44CC">
      <w:pPr>
        <w:rPr>
          <w:rFonts w:asciiTheme="majorHAnsi" w:eastAsia="Times New Roman" w:hAnsiTheme="majorHAnsi" w:cs="Arial"/>
          <w:bCs/>
          <w:color w:val="000000"/>
          <w:sz w:val="22"/>
          <w:szCs w:val="22"/>
          <w:lang w:val="en-CA"/>
        </w:rPr>
      </w:pPr>
    </w:p>
    <w:p w14:paraId="7669DBFA" w14:textId="77777777" w:rsidR="00923A5D" w:rsidRPr="00205F95" w:rsidRDefault="00923A5D" w:rsidP="00EF44CC">
      <w:pPr>
        <w:rPr>
          <w:rFonts w:asciiTheme="majorHAnsi" w:eastAsia="Times New Roman" w:hAnsiTheme="majorHAnsi" w:cs="Arial"/>
          <w:bCs/>
          <w:color w:val="000000"/>
          <w:sz w:val="22"/>
          <w:szCs w:val="22"/>
          <w:lang w:val="en-CA"/>
        </w:rPr>
      </w:pPr>
    </w:p>
    <w:p w14:paraId="2BF70ED2" w14:textId="327D1AD8" w:rsidR="008363AC" w:rsidRPr="00DA3DDF" w:rsidRDefault="008363AC" w:rsidP="008363AC">
      <w:pPr>
        <w:shd w:val="clear" w:color="auto" w:fill="FFFFFF"/>
        <w:textAlignment w:val="top"/>
        <w:rPr>
          <w:rFonts w:asciiTheme="majorHAnsi" w:eastAsia="Times New Roman" w:hAnsiTheme="majorHAnsi" w:cs="Arial"/>
          <w:b/>
          <w:color w:val="000000"/>
          <w:sz w:val="22"/>
          <w:szCs w:val="22"/>
          <w:lang w:val="en-CA"/>
        </w:rPr>
      </w:pPr>
      <w:r w:rsidRPr="00DA3DDF">
        <w:rPr>
          <w:rFonts w:asciiTheme="majorHAnsi" w:eastAsia="Times New Roman" w:hAnsiTheme="majorHAnsi" w:cs="Arial"/>
          <w:b/>
          <w:color w:val="000000"/>
          <w:sz w:val="22"/>
          <w:szCs w:val="22"/>
          <w:lang w:val="en-CA"/>
        </w:rPr>
        <w:fldChar w:fldCharType="begin"/>
      </w:r>
      <w:r w:rsidRPr="00DA3DDF">
        <w:rPr>
          <w:rFonts w:asciiTheme="majorHAnsi" w:eastAsia="Times New Roman" w:hAnsiTheme="majorHAnsi" w:cs="Arial"/>
          <w:b/>
          <w:color w:val="000000"/>
          <w:sz w:val="22"/>
          <w:szCs w:val="22"/>
          <w:lang w:val="en-CA"/>
        </w:rPr>
        <w:instrText xml:space="preserve"> </w:instrText>
      </w:r>
      <w:r w:rsidRPr="00DA3DDF">
        <w:rPr>
          <w:rFonts w:asciiTheme="majorHAnsi" w:eastAsia="Times New Roman" w:hAnsiTheme="majorHAnsi" w:cs="Arial"/>
          <w:b/>
          <w:color w:val="000000"/>
          <w:sz w:val="22"/>
          <w:szCs w:val="22"/>
          <w:lang w:val="en-CA"/>
        </w:rPr>
        <w:fldChar w:fldCharType="begin"/>
      </w:r>
      <w:r w:rsidRPr="00DA3DDF">
        <w:rPr>
          <w:rFonts w:asciiTheme="majorHAnsi" w:eastAsia="Times New Roman" w:hAnsiTheme="majorHAnsi" w:cs="Arial"/>
          <w:b/>
          <w:color w:val="000000"/>
          <w:sz w:val="22"/>
          <w:szCs w:val="22"/>
          <w:lang w:val="en-CA"/>
        </w:rPr>
        <w:instrText xml:space="preserve"> PRIVATE "&lt;TEXTAREA NAME=\"tfa_51\" TITLE=\"What are the most significant challenges for institutional investors in meeting the responsibilities set out in the paper?                                                                                                                     (e.g. limited human rights expertise in the financial industry; lack of quality data; lack of practical guidance; regulatory barriers; lack of implementation by companies/investment managers/service providers)\"&gt;&lt;/TEXTAREA&gt;" </w:instrText>
      </w:r>
      <w:r w:rsidRPr="00DA3DDF">
        <w:rPr>
          <w:rFonts w:asciiTheme="majorHAnsi" w:eastAsia="Times New Roman" w:hAnsiTheme="majorHAnsi" w:cs="Arial"/>
          <w:b/>
          <w:color w:val="000000"/>
          <w:sz w:val="22"/>
          <w:szCs w:val="22"/>
          <w:lang w:val="en-CA"/>
        </w:rPr>
        <w:fldChar w:fldCharType="end"/>
      </w:r>
      <w:r w:rsidRPr="00DA3DDF">
        <w:rPr>
          <w:rFonts w:asciiTheme="majorHAnsi" w:eastAsia="Times New Roman" w:hAnsiTheme="majorHAnsi" w:cs="Arial"/>
          <w:b/>
          <w:color w:val="000000"/>
          <w:sz w:val="22"/>
          <w:szCs w:val="22"/>
          <w:lang w:val="en-CA"/>
        </w:rPr>
        <w:instrText xml:space="preserve">MACROBUTTON HTMLDirect </w:instrText>
      </w:r>
      <w:r w:rsidRPr="00DA3DDF">
        <w:rPr>
          <w:rFonts w:asciiTheme="majorHAnsi" w:hAnsiTheme="majorHAnsi"/>
          <w:b/>
          <w:noProof/>
          <w:sz w:val="22"/>
          <w:szCs w:val="22"/>
        </w:rPr>
        <w:drawing>
          <wp:inline distT="0" distB="0" distL="0" distR="0" wp14:anchorId="58630AAE" wp14:editId="6A9DA228">
            <wp:extent cx="296545" cy="254000"/>
            <wp:effectExtent l="0" t="0" r="825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545" cy="254000"/>
                    </a:xfrm>
                    <a:prstGeom prst="rect">
                      <a:avLst/>
                    </a:prstGeom>
                    <a:noFill/>
                    <a:ln>
                      <a:noFill/>
                    </a:ln>
                  </pic:spPr>
                </pic:pic>
              </a:graphicData>
            </a:graphic>
          </wp:inline>
        </w:drawing>
      </w:r>
      <w:r w:rsidRPr="00DA3DDF">
        <w:rPr>
          <w:rFonts w:asciiTheme="majorHAnsi" w:eastAsia="Times New Roman" w:hAnsiTheme="majorHAnsi" w:cs="Arial"/>
          <w:b/>
          <w:color w:val="000000"/>
          <w:sz w:val="22"/>
          <w:szCs w:val="22"/>
          <w:lang w:val="en-CA"/>
        </w:rPr>
        <w:fldChar w:fldCharType="end"/>
      </w:r>
    </w:p>
    <w:p w14:paraId="4000474F" w14:textId="77777777" w:rsidR="008363AC" w:rsidRDefault="008363AC" w:rsidP="008363AC">
      <w:pPr>
        <w:shd w:val="clear" w:color="auto" w:fill="FFFFFF"/>
        <w:rPr>
          <w:rFonts w:asciiTheme="majorHAnsi" w:eastAsia="Times New Roman" w:hAnsiTheme="majorHAnsi" w:cs="Arial"/>
          <w:b/>
          <w:color w:val="000000"/>
          <w:sz w:val="22"/>
          <w:szCs w:val="22"/>
          <w:lang w:val="en-CA"/>
        </w:rPr>
      </w:pPr>
      <w:r w:rsidRPr="00DA3DDF">
        <w:rPr>
          <w:rFonts w:asciiTheme="majorHAnsi" w:eastAsia="Times New Roman" w:hAnsiTheme="majorHAnsi" w:cs="Arial"/>
          <w:b/>
          <w:color w:val="000000"/>
          <w:sz w:val="22"/>
          <w:szCs w:val="22"/>
          <w:lang w:val="en-CA"/>
        </w:rPr>
        <w:t>What additional guidance and/or case studies from the PRI would you find most useful in helping you to implement the UN Guiding Principles on Business and Human Rights and/or the OECD Guidelines for Multinational Enterprises?</w:t>
      </w:r>
    </w:p>
    <w:p w14:paraId="047BA36B" w14:textId="224C89F6" w:rsidR="00727E0B" w:rsidRDefault="00727E0B" w:rsidP="008363AC">
      <w:pPr>
        <w:shd w:val="clear" w:color="auto" w:fill="FFFFFF"/>
        <w:rPr>
          <w:rFonts w:asciiTheme="majorHAnsi" w:eastAsia="Times New Roman" w:hAnsiTheme="majorHAnsi" w:cs="Arial"/>
          <w:color w:val="000000"/>
          <w:sz w:val="22"/>
          <w:szCs w:val="22"/>
          <w:lang w:val="en-CA"/>
        </w:rPr>
      </w:pPr>
      <w:r>
        <w:rPr>
          <w:rFonts w:asciiTheme="majorHAnsi" w:eastAsia="Times New Roman" w:hAnsiTheme="majorHAnsi" w:cs="Arial"/>
          <w:b/>
          <w:color w:val="000000"/>
          <w:sz w:val="22"/>
          <w:szCs w:val="22"/>
          <w:lang w:val="en-CA"/>
        </w:rPr>
        <w:t xml:space="preserve"> </w:t>
      </w:r>
    </w:p>
    <w:p w14:paraId="01D33CAF" w14:textId="4896A0C6" w:rsidR="00BB7653" w:rsidRDefault="0050151C" w:rsidP="008363AC">
      <w:pPr>
        <w:shd w:val="clear" w:color="auto" w:fill="FFFFFF"/>
        <w:rPr>
          <w:rFonts w:asciiTheme="majorHAnsi" w:eastAsia="Times New Roman" w:hAnsiTheme="majorHAnsi" w:cs="Arial"/>
          <w:color w:val="000000"/>
          <w:sz w:val="22"/>
          <w:szCs w:val="22"/>
          <w:lang w:val="en-CA"/>
        </w:rPr>
      </w:pPr>
      <w:r>
        <w:rPr>
          <w:rFonts w:asciiTheme="majorHAnsi" w:eastAsia="Times New Roman" w:hAnsiTheme="majorHAnsi" w:cs="Arial"/>
          <w:color w:val="000000"/>
          <w:sz w:val="22"/>
          <w:szCs w:val="22"/>
          <w:lang w:val="en-CA"/>
        </w:rPr>
        <w:t xml:space="preserve">It would be useful to </w:t>
      </w:r>
      <w:r w:rsidR="008B1AE1">
        <w:rPr>
          <w:rFonts w:asciiTheme="majorHAnsi" w:eastAsia="Times New Roman" w:hAnsiTheme="majorHAnsi" w:cs="Arial"/>
          <w:color w:val="000000"/>
          <w:sz w:val="22"/>
          <w:szCs w:val="22"/>
          <w:lang w:val="en-CA"/>
        </w:rPr>
        <w:t xml:space="preserve">clarify </w:t>
      </w:r>
      <w:r w:rsidR="00BB7653">
        <w:rPr>
          <w:rFonts w:asciiTheme="majorHAnsi" w:eastAsia="Times New Roman" w:hAnsiTheme="majorHAnsi" w:cs="Arial"/>
          <w:color w:val="000000"/>
          <w:sz w:val="22"/>
          <w:szCs w:val="22"/>
          <w:lang w:val="en-CA"/>
        </w:rPr>
        <w:t xml:space="preserve">how investors </w:t>
      </w:r>
      <w:r>
        <w:rPr>
          <w:rFonts w:asciiTheme="majorHAnsi" w:eastAsia="Times New Roman" w:hAnsiTheme="majorHAnsi" w:cs="Arial"/>
          <w:color w:val="000000"/>
          <w:sz w:val="22"/>
          <w:szCs w:val="22"/>
          <w:lang w:val="en-CA"/>
        </w:rPr>
        <w:t>can</w:t>
      </w:r>
      <w:r w:rsidR="008B1AE1">
        <w:rPr>
          <w:rFonts w:asciiTheme="majorHAnsi" w:eastAsia="Times New Roman" w:hAnsiTheme="majorHAnsi" w:cs="Arial"/>
          <w:color w:val="000000"/>
          <w:sz w:val="22"/>
          <w:szCs w:val="22"/>
          <w:lang w:val="en-CA"/>
        </w:rPr>
        <w:t xml:space="preserve"> (should)</w:t>
      </w:r>
      <w:r>
        <w:rPr>
          <w:rFonts w:asciiTheme="majorHAnsi" w:eastAsia="Times New Roman" w:hAnsiTheme="majorHAnsi" w:cs="Arial"/>
          <w:color w:val="000000"/>
          <w:sz w:val="22"/>
          <w:szCs w:val="22"/>
          <w:lang w:val="en-CA"/>
        </w:rPr>
        <w:t xml:space="preserve"> </w:t>
      </w:r>
      <w:r w:rsidR="00BB7653">
        <w:rPr>
          <w:rFonts w:asciiTheme="majorHAnsi" w:eastAsia="Times New Roman" w:hAnsiTheme="majorHAnsi" w:cs="Arial"/>
          <w:color w:val="000000"/>
          <w:sz w:val="22"/>
          <w:szCs w:val="22"/>
          <w:lang w:val="en-CA"/>
        </w:rPr>
        <w:t xml:space="preserve">provide effective remedy when they are significant shareholders – and hence, have more leverage - in a publicly-listed company or in a private market asset (e.g.: </w:t>
      </w:r>
      <w:r w:rsidR="004F7436">
        <w:rPr>
          <w:rFonts w:asciiTheme="majorHAnsi" w:eastAsia="Times New Roman" w:hAnsiTheme="majorHAnsi" w:cs="Arial"/>
          <w:color w:val="000000"/>
          <w:sz w:val="22"/>
          <w:szCs w:val="22"/>
          <w:lang w:val="en-CA"/>
        </w:rPr>
        <w:t xml:space="preserve">infrastructure asset such as a </w:t>
      </w:r>
      <w:r w:rsidR="00BB7653">
        <w:rPr>
          <w:rFonts w:asciiTheme="majorHAnsi" w:eastAsia="Times New Roman" w:hAnsiTheme="majorHAnsi" w:cs="Arial"/>
          <w:color w:val="000000"/>
          <w:sz w:val="22"/>
          <w:szCs w:val="22"/>
          <w:lang w:val="en-CA"/>
        </w:rPr>
        <w:t>toll road or commercial real estate).</w:t>
      </w:r>
    </w:p>
    <w:p w14:paraId="638D1028" w14:textId="04642D7E" w:rsidR="00BB7653" w:rsidRDefault="00BB7653" w:rsidP="008363AC">
      <w:pPr>
        <w:shd w:val="clear" w:color="auto" w:fill="FFFFFF"/>
        <w:rPr>
          <w:rFonts w:asciiTheme="majorHAnsi" w:eastAsia="Times New Roman" w:hAnsiTheme="majorHAnsi" w:cs="Arial"/>
          <w:color w:val="000000"/>
          <w:sz w:val="22"/>
          <w:szCs w:val="22"/>
          <w:lang w:val="en-CA"/>
        </w:rPr>
      </w:pPr>
    </w:p>
    <w:p w14:paraId="1231FF43" w14:textId="41F7FE35" w:rsidR="00BB7653" w:rsidRDefault="4C87BC8A" w:rsidP="4C87BC8A">
      <w:pPr>
        <w:shd w:val="clear" w:color="auto" w:fill="FFFFFF" w:themeFill="background1"/>
        <w:rPr>
          <w:rFonts w:asciiTheme="majorHAnsi" w:eastAsia="Times New Roman" w:hAnsiTheme="majorHAnsi" w:cs="Arial"/>
          <w:color w:val="000000"/>
          <w:sz w:val="22"/>
          <w:szCs w:val="22"/>
          <w:lang w:val="en-CA"/>
        </w:rPr>
      </w:pPr>
      <w:r w:rsidRPr="4C87BC8A">
        <w:rPr>
          <w:rFonts w:asciiTheme="majorHAnsi" w:eastAsia="Times New Roman" w:hAnsiTheme="majorHAnsi" w:cs="Arial"/>
          <w:color w:val="000000" w:themeColor="text1"/>
          <w:sz w:val="22"/>
          <w:szCs w:val="22"/>
          <w:lang w:val="en-CA"/>
        </w:rPr>
        <w:t xml:space="preserve">It would also be valuable to provide case studies on how investors should be using their leverage to mitigate violations to freedom of association and collective bargaining, one of the ILO Fundamental Rights and Principles at Work. Whilst issues related to child labour and forced labour receive a fair amount of attention, investors continue to struggle to engage on with freedom of association and collective bargaining. Such a brief should assess how investors engage and use their leverage with companies that hire union-busting consultants and dismiss employees involved in forming unions. </w:t>
      </w:r>
    </w:p>
    <w:p w14:paraId="282856EA" w14:textId="77777777" w:rsidR="0050151C" w:rsidRDefault="0050151C" w:rsidP="008363AC">
      <w:pPr>
        <w:shd w:val="clear" w:color="auto" w:fill="FFFFFF"/>
        <w:rPr>
          <w:rFonts w:asciiTheme="majorHAnsi" w:eastAsia="Times New Roman" w:hAnsiTheme="majorHAnsi" w:cs="Arial"/>
          <w:color w:val="000000"/>
          <w:sz w:val="22"/>
          <w:szCs w:val="22"/>
          <w:lang w:val="en-CA"/>
        </w:rPr>
      </w:pPr>
    </w:p>
    <w:p w14:paraId="65BC844E" w14:textId="77777777" w:rsidR="008363AC" w:rsidRPr="00DA3DDF" w:rsidRDefault="008363AC" w:rsidP="008363AC">
      <w:pPr>
        <w:shd w:val="clear" w:color="auto" w:fill="FFFFFF"/>
        <w:textAlignment w:val="top"/>
        <w:rPr>
          <w:rFonts w:asciiTheme="majorHAnsi" w:eastAsia="Times New Roman" w:hAnsiTheme="majorHAnsi" w:cs="Arial"/>
          <w:b/>
          <w:color w:val="000000"/>
          <w:sz w:val="22"/>
          <w:szCs w:val="22"/>
          <w:lang w:val="en-CA"/>
        </w:rPr>
      </w:pPr>
      <w:r w:rsidRPr="00DA3DDF">
        <w:rPr>
          <w:rFonts w:asciiTheme="majorHAnsi" w:eastAsia="Times New Roman" w:hAnsiTheme="majorHAnsi" w:cs="Arial"/>
          <w:b/>
          <w:color w:val="000000"/>
          <w:sz w:val="22"/>
          <w:szCs w:val="22"/>
          <w:lang w:val="en-CA"/>
        </w:rPr>
        <w:fldChar w:fldCharType="begin"/>
      </w:r>
      <w:r w:rsidRPr="00DA3DDF">
        <w:rPr>
          <w:rFonts w:asciiTheme="majorHAnsi" w:eastAsia="Times New Roman" w:hAnsiTheme="majorHAnsi" w:cs="Arial"/>
          <w:b/>
          <w:color w:val="000000"/>
          <w:sz w:val="22"/>
          <w:szCs w:val="22"/>
          <w:lang w:val="en-CA"/>
        </w:rPr>
        <w:instrText xml:space="preserve"> </w:instrText>
      </w:r>
      <w:r w:rsidRPr="00DA3DDF">
        <w:rPr>
          <w:rFonts w:asciiTheme="majorHAnsi" w:eastAsia="Times New Roman" w:hAnsiTheme="majorHAnsi" w:cs="Arial"/>
          <w:b/>
          <w:color w:val="000000"/>
          <w:sz w:val="22"/>
          <w:szCs w:val="22"/>
          <w:lang w:val="en-CA"/>
        </w:rPr>
        <w:fldChar w:fldCharType="begin"/>
      </w:r>
      <w:r w:rsidRPr="00DA3DDF">
        <w:rPr>
          <w:rFonts w:asciiTheme="majorHAnsi" w:eastAsia="Times New Roman" w:hAnsiTheme="majorHAnsi" w:cs="Arial"/>
          <w:b/>
          <w:color w:val="000000"/>
          <w:sz w:val="22"/>
          <w:szCs w:val="22"/>
          <w:lang w:val="en-CA"/>
        </w:rPr>
        <w:instrText xml:space="preserve"> PRIVATE "&lt;TEXTAREA NAME=\"tfa_53\" TITLE=\"What additional guidance and/or case studies from the PRI would you find most useful in helping you to implement the UN Guiding Principles on Business and Human Rights and/or the OECD Guidelines for Multinational Enterprises?\"&gt;&lt;/TEXTAREA&gt;" </w:instrText>
      </w:r>
      <w:r w:rsidRPr="00DA3DDF">
        <w:rPr>
          <w:rFonts w:asciiTheme="majorHAnsi" w:eastAsia="Times New Roman" w:hAnsiTheme="majorHAnsi" w:cs="Arial"/>
          <w:b/>
          <w:color w:val="000000"/>
          <w:sz w:val="22"/>
          <w:szCs w:val="22"/>
          <w:lang w:val="en-CA"/>
        </w:rPr>
        <w:fldChar w:fldCharType="end"/>
      </w:r>
      <w:r w:rsidRPr="00DA3DDF">
        <w:rPr>
          <w:rFonts w:asciiTheme="majorHAnsi" w:eastAsia="Times New Roman" w:hAnsiTheme="majorHAnsi" w:cs="Arial"/>
          <w:b/>
          <w:color w:val="000000"/>
          <w:sz w:val="22"/>
          <w:szCs w:val="22"/>
          <w:lang w:val="en-CA"/>
        </w:rPr>
        <w:instrText xml:space="preserve">MACROBUTTON HTMLDirect </w:instrText>
      </w:r>
      <w:r w:rsidRPr="00DA3DDF">
        <w:rPr>
          <w:rFonts w:asciiTheme="majorHAnsi" w:hAnsiTheme="majorHAnsi"/>
          <w:b/>
          <w:noProof/>
          <w:sz w:val="22"/>
          <w:szCs w:val="22"/>
        </w:rPr>
        <w:drawing>
          <wp:inline distT="0" distB="0" distL="0" distR="0" wp14:anchorId="3C62B66B" wp14:editId="31FCF133">
            <wp:extent cx="296545" cy="254000"/>
            <wp:effectExtent l="0" t="0" r="825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545" cy="254000"/>
                    </a:xfrm>
                    <a:prstGeom prst="rect">
                      <a:avLst/>
                    </a:prstGeom>
                    <a:noFill/>
                    <a:ln>
                      <a:noFill/>
                    </a:ln>
                  </pic:spPr>
                </pic:pic>
              </a:graphicData>
            </a:graphic>
          </wp:inline>
        </w:drawing>
      </w:r>
      <w:r w:rsidRPr="00DA3DDF">
        <w:rPr>
          <w:rFonts w:asciiTheme="majorHAnsi" w:eastAsia="Times New Roman" w:hAnsiTheme="majorHAnsi" w:cs="Arial"/>
          <w:b/>
          <w:color w:val="000000"/>
          <w:sz w:val="22"/>
          <w:szCs w:val="22"/>
          <w:lang w:val="en-CA"/>
        </w:rPr>
        <w:fldChar w:fldCharType="end"/>
      </w:r>
      <w:r w:rsidRPr="00DA3DDF">
        <w:rPr>
          <w:rFonts w:asciiTheme="majorHAnsi" w:eastAsia="Times New Roman" w:hAnsiTheme="majorHAnsi" w:cs="Arial"/>
          <w:b/>
          <w:color w:val="000000"/>
          <w:sz w:val="22"/>
          <w:szCs w:val="22"/>
          <w:lang w:val="en-CA"/>
        </w:rPr>
        <w:t xml:space="preserve"> </w:t>
      </w:r>
    </w:p>
    <w:p w14:paraId="0C2C7FAD" w14:textId="29E6ABC6" w:rsidR="008363AC" w:rsidRDefault="008363AC" w:rsidP="00F566B6">
      <w:pPr>
        <w:shd w:val="clear" w:color="auto" w:fill="FFFFFF"/>
        <w:textAlignment w:val="top"/>
        <w:rPr>
          <w:rFonts w:asciiTheme="majorHAnsi" w:hAnsiTheme="majorHAnsi" w:cs="Arial"/>
          <w:b/>
          <w:color w:val="000000"/>
          <w:sz w:val="22"/>
          <w:szCs w:val="22"/>
          <w:lang w:val="en-CA"/>
        </w:rPr>
      </w:pPr>
      <w:r w:rsidRPr="00DA3DDF">
        <w:rPr>
          <w:rFonts w:asciiTheme="majorHAnsi" w:hAnsiTheme="majorHAnsi" w:cs="Arial"/>
          <w:b/>
          <w:color w:val="000000"/>
          <w:sz w:val="22"/>
          <w:szCs w:val="22"/>
          <w:lang w:val="en-CA"/>
        </w:rPr>
        <w:t>What are your thoughts on the PRI’s plans outlined in the Nex</w:t>
      </w:r>
      <w:r w:rsidR="00D739B5">
        <w:rPr>
          <w:rFonts w:asciiTheme="majorHAnsi" w:hAnsiTheme="majorHAnsi" w:cs="Arial"/>
          <w:b/>
          <w:color w:val="000000"/>
          <w:sz w:val="22"/>
          <w:szCs w:val="22"/>
          <w:lang w:val="en-CA"/>
        </w:rPr>
        <w:t xml:space="preserve">t Steps section, thinking about </w:t>
      </w:r>
      <w:r w:rsidRPr="00DA3DDF">
        <w:rPr>
          <w:rFonts w:asciiTheme="majorHAnsi" w:hAnsiTheme="majorHAnsi" w:cs="Arial"/>
          <w:b/>
          <w:color w:val="000000"/>
          <w:sz w:val="22"/>
          <w:szCs w:val="22"/>
          <w:lang w:val="en-CA"/>
        </w:rPr>
        <w:t>the ambition level, the specific activities suggested, the most appropriate way to approach them, or any other factor?</w:t>
      </w:r>
    </w:p>
    <w:p w14:paraId="7203173B" w14:textId="77777777" w:rsidR="002A640C" w:rsidRDefault="002A640C" w:rsidP="00F566B6">
      <w:pPr>
        <w:shd w:val="clear" w:color="auto" w:fill="FFFFFF"/>
        <w:textAlignment w:val="top"/>
        <w:rPr>
          <w:rFonts w:asciiTheme="majorHAnsi" w:hAnsiTheme="majorHAnsi" w:cs="Arial"/>
          <w:b/>
          <w:color w:val="000000"/>
          <w:sz w:val="22"/>
          <w:szCs w:val="22"/>
          <w:lang w:val="en-CA"/>
        </w:rPr>
      </w:pPr>
    </w:p>
    <w:p w14:paraId="21767C15" w14:textId="470DD5F4" w:rsidR="00EA3FD5" w:rsidRDefault="002A640C" w:rsidP="009F406A">
      <w:pPr>
        <w:shd w:val="clear" w:color="auto" w:fill="FFFFFF"/>
        <w:textAlignment w:val="top"/>
        <w:rPr>
          <w:rFonts w:asciiTheme="majorHAnsi" w:hAnsiTheme="majorHAnsi" w:cs="Arial"/>
          <w:color w:val="000000"/>
          <w:sz w:val="22"/>
          <w:szCs w:val="22"/>
          <w:lang w:val="en-CA"/>
        </w:rPr>
      </w:pPr>
      <w:r>
        <w:rPr>
          <w:rFonts w:asciiTheme="majorHAnsi" w:hAnsiTheme="majorHAnsi" w:cs="Arial"/>
          <w:color w:val="000000"/>
          <w:sz w:val="22"/>
          <w:szCs w:val="22"/>
          <w:lang w:val="en-CA"/>
        </w:rPr>
        <w:t xml:space="preserve">We </w:t>
      </w:r>
      <w:r w:rsidR="005B5D4A">
        <w:rPr>
          <w:rFonts w:asciiTheme="majorHAnsi" w:hAnsiTheme="majorHAnsi" w:cs="Arial"/>
          <w:color w:val="000000"/>
          <w:sz w:val="22"/>
          <w:szCs w:val="22"/>
          <w:lang w:val="en-CA"/>
        </w:rPr>
        <w:t xml:space="preserve">believe that integrating human rights questions into the reporting framework is an important step in aligning signatory expectations with their human rights obligations. </w:t>
      </w:r>
      <w:r w:rsidR="009F406A">
        <w:rPr>
          <w:rFonts w:asciiTheme="majorHAnsi" w:hAnsiTheme="majorHAnsi" w:cs="Arial"/>
          <w:color w:val="000000"/>
          <w:sz w:val="22"/>
          <w:szCs w:val="22"/>
          <w:lang w:val="en-CA"/>
        </w:rPr>
        <w:t>As a long-term objective, we would like to see human rights reporting given as much emphasis as climate</w:t>
      </w:r>
      <w:r w:rsidR="004F7436">
        <w:rPr>
          <w:rFonts w:asciiTheme="majorHAnsi" w:hAnsiTheme="majorHAnsi" w:cs="Arial"/>
          <w:color w:val="000000"/>
          <w:sz w:val="22"/>
          <w:szCs w:val="22"/>
          <w:lang w:val="en-CA"/>
        </w:rPr>
        <w:t xml:space="preserve">. </w:t>
      </w:r>
      <w:r w:rsidR="005D5E7E">
        <w:rPr>
          <w:rFonts w:asciiTheme="majorHAnsi" w:hAnsiTheme="majorHAnsi" w:cs="Arial"/>
          <w:color w:val="000000"/>
          <w:sz w:val="22"/>
          <w:szCs w:val="22"/>
          <w:lang w:val="en-CA"/>
        </w:rPr>
        <w:t xml:space="preserve">With an increasing number of jurisdictions mandating human rights due diligence, responsible investors should be building their internal capacity </w:t>
      </w:r>
      <w:r w:rsidR="004F7436">
        <w:rPr>
          <w:rFonts w:asciiTheme="majorHAnsi" w:hAnsiTheme="majorHAnsi" w:cs="Arial"/>
          <w:color w:val="000000"/>
          <w:sz w:val="22"/>
          <w:szCs w:val="22"/>
          <w:lang w:val="en-CA"/>
        </w:rPr>
        <w:t xml:space="preserve">to carry out that due diligence and be able to report on it. </w:t>
      </w:r>
    </w:p>
    <w:p w14:paraId="2079C1D0" w14:textId="5982F716" w:rsidR="009F406A" w:rsidRDefault="00EA3FD5" w:rsidP="009F406A">
      <w:pPr>
        <w:shd w:val="clear" w:color="auto" w:fill="FFFFFF"/>
        <w:textAlignment w:val="top"/>
        <w:rPr>
          <w:rFonts w:asciiTheme="majorHAnsi" w:hAnsiTheme="majorHAnsi" w:cs="Arial"/>
          <w:color w:val="000000"/>
          <w:sz w:val="22"/>
          <w:szCs w:val="22"/>
          <w:lang w:val="en-CA"/>
        </w:rPr>
      </w:pPr>
      <w:r>
        <w:rPr>
          <w:rFonts w:asciiTheme="majorHAnsi" w:hAnsiTheme="majorHAnsi" w:cs="Arial"/>
          <w:color w:val="000000"/>
          <w:sz w:val="22"/>
          <w:szCs w:val="22"/>
          <w:lang w:val="en-CA"/>
        </w:rPr>
        <w:t xml:space="preserve"> </w:t>
      </w:r>
      <w:r w:rsidR="009F406A">
        <w:rPr>
          <w:rFonts w:asciiTheme="majorHAnsi" w:hAnsiTheme="majorHAnsi" w:cs="Arial"/>
          <w:color w:val="000000"/>
          <w:sz w:val="22"/>
          <w:szCs w:val="22"/>
          <w:lang w:val="en-CA"/>
        </w:rPr>
        <w:t xml:space="preserve"> </w:t>
      </w:r>
    </w:p>
    <w:p w14:paraId="4C5B4AD1" w14:textId="166EE5F1" w:rsidR="009F406A" w:rsidRDefault="00EA3FD5" w:rsidP="009F406A">
      <w:pPr>
        <w:shd w:val="clear" w:color="auto" w:fill="FFFFFF"/>
        <w:textAlignment w:val="top"/>
        <w:rPr>
          <w:rFonts w:asciiTheme="majorHAnsi" w:hAnsiTheme="majorHAnsi" w:cs="Arial"/>
          <w:color w:val="000000"/>
          <w:sz w:val="22"/>
          <w:szCs w:val="22"/>
          <w:lang w:val="en-CA"/>
        </w:rPr>
      </w:pPr>
      <w:r>
        <w:rPr>
          <w:rFonts w:asciiTheme="majorHAnsi" w:hAnsiTheme="majorHAnsi" w:cs="Arial"/>
          <w:color w:val="000000"/>
          <w:sz w:val="22"/>
          <w:szCs w:val="22"/>
          <w:lang w:val="en-CA"/>
        </w:rPr>
        <w:t>Q</w:t>
      </w:r>
      <w:r w:rsidR="005B5D4A">
        <w:rPr>
          <w:rFonts w:asciiTheme="majorHAnsi" w:hAnsiTheme="majorHAnsi" w:cs="Arial"/>
          <w:color w:val="000000"/>
          <w:sz w:val="22"/>
          <w:szCs w:val="22"/>
          <w:lang w:val="en-CA"/>
        </w:rPr>
        <w:t xml:space="preserve">uestions </w:t>
      </w:r>
      <w:r>
        <w:rPr>
          <w:rFonts w:asciiTheme="majorHAnsi" w:hAnsiTheme="majorHAnsi" w:cs="Arial"/>
          <w:color w:val="000000"/>
          <w:sz w:val="22"/>
          <w:szCs w:val="22"/>
          <w:lang w:val="en-CA"/>
        </w:rPr>
        <w:t>related to human rights</w:t>
      </w:r>
      <w:r w:rsidR="009D481A">
        <w:rPr>
          <w:rFonts w:asciiTheme="majorHAnsi" w:hAnsiTheme="majorHAnsi" w:cs="Arial"/>
          <w:color w:val="000000"/>
          <w:sz w:val="22"/>
          <w:szCs w:val="22"/>
          <w:lang w:val="en-CA"/>
        </w:rPr>
        <w:t xml:space="preserve"> </w:t>
      </w:r>
      <w:r w:rsidR="005B5D4A">
        <w:rPr>
          <w:rFonts w:asciiTheme="majorHAnsi" w:hAnsiTheme="majorHAnsi" w:cs="Arial"/>
          <w:color w:val="000000"/>
          <w:sz w:val="22"/>
          <w:szCs w:val="22"/>
          <w:lang w:val="en-CA"/>
        </w:rPr>
        <w:t>should</w:t>
      </w:r>
      <w:r w:rsidR="00486008">
        <w:rPr>
          <w:rFonts w:asciiTheme="majorHAnsi" w:hAnsiTheme="majorHAnsi" w:cs="Arial"/>
          <w:color w:val="000000"/>
          <w:sz w:val="22"/>
          <w:szCs w:val="22"/>
          <w:lang w:val="en-CA"/>
        </w:rPr>
        <w:t xml:space="preserve"> ask</w:t>
      </w:r>
      <w:r w:rsidR="004F7436">
        <w:rPr>
          <w:rFonts w:asciiTheme="majorHAnsi" w:hAnsiTheme="majorHAnsi" w:cs="Arial"/>
          <w:color w:val="000000"/>
          <w:sz w:val="22"/>
          <w:szCs w:val="22"/>
          <w:lang w:val="en-CA"/>
        </w:rPr>
        <w:t xml:space="preserve"> signatories</w:t>
      </w:r>
      <w:r w:rsidR="00486008">
        <w:rPr>
          <w:rFonts w:asciiTheme="majorHAnsi" w:hAnsiTheme="majorHAnsi" w:cs="Arial"/>
          <w:color w:val="000000"/>
          <w:sz w:val="22"/>
          <w:szCs w:val="22"/>
          <w:lang w:val="en-CA"/>
        </w:rPr>
        <w:t xml:space="preserve"> to</w:t>
      </w:r>
      <w:r w:rsidR="005B5D4A">
        <w:rPr>
          <w:rFonts w:asciiTheme="majorHAnsi" w:hAnsiTheme="majorHAnsi" w:cs="Arial"/>
          <w:color w:val="000000"/>
          <w:sz w:val="22"/>
          <w:szCs w:val="22"/>
          <w:lang w:val="en-CA"/>
        </w:rPr>
        <w:t xml:space="preserve"> </w:t>
      </w:r>
      <w:r w:rsidR="009D481A">
        <w:rPr>
          <w:rFonts w:asciiTheme="majorHAnsi" w:hAnsiTheme="majorHAnsi" w:cs="Arial"/>
          <w:color w:val="000000"/>
          <w:sz w:val="22"/>
          <w:szCs w:val="22"/>
          <w:lang w:val="en-CA"/>
        </w:rPr>
        <w:t xml:space="preserve">provide clear examples of how investors </w:t>
      </w:r>
      <w:r w:rsidR="004F7436">
        <w:rPr>
          <w:rFonts w:asciiTheme="majorHAnsi" w:hAnsiTheme="majorHAnsi" w:cs="Arial"/>
          <w:color w:val="000000"/>
          <w:sz w:val="22"/>
          <w:szCs w:val="22"/>
          <w:lang w:val="en-CA"/>
        </w:rPr>
        <w:t xml:space="preserve">have </w:t>
      </w:r>
      <w:r w:rsidR="009D481A">
        <w:rPr>
          <w:rFonts w:asciiTheme="majorHAnsi" w:hAnsiTheme="majorHAnsi" w:cs="Arial"/>
          <w:color w:val="000000"/>
          <w:sz w:val="22"/>
          <w:szCs w:val="22"/>
          <w:lang w:val="en-CA"/>
        </w:rPr>
        <w:t>used their leverage to mitigate human rights violations</w:t>
      </w:r>
      <w:r w:rsidR="00486008">
        <w:rPr>
          <w:rFonts w:asciiTheme="majorHAnsi" w:hAnsiTheme="majorHAnsi" w:cs="Arial"/>
          <w:color w:val="000000"/>
          <w:sz w:val="22"/>
          <w:szCs w:val="22"/>
          <w:lang w:val="en-CA"/>
        </w:rPr>
        <w:t xml:space="preserve"> along with the </w:t>
      </w:r>
      <w:r w:rsidR="009D481A">
        <w:rPr>
          <w:rFonts w:asciiTheme="majorHAnsi" w:hAnsiTheme="majorHAnsi" w:cs="Arial"/>
          <w:color w:val="000000"/>
          <w:sz w:val="22"/>
          <w:szCs w:val="22"/>
          <w:lang w:val="en-CA"/>
        </w:rPr>
        <w:t xml:space="preserve">outcome of those </w:t>
      </w:r>
      <w:r w:rsidR="00486008">
        <w:rPr>
          <w:rFonts w:asciiTheme="majorHAnsi" w:hAnsiTheme="majorHAnsi" w:cs="Arial"/>
          <w:color w:val="000000"/>
          <w:sz w:val="22"/>
          <w:szCs w:val="22"/>
          <w:lang w:val="en-CA"/>
        </w:rPr>
        <w:t>engagements</w:t>
      </w:r>
      <w:r w:rsidR="009D481A">
        <w:rPr>
          <w:rFonts w:asciiTheme="majorHAnsi" w:hAnsiTheme="majorHAnsi" w:cs="Arial"/>
          <w:color w:val="000000"/>
          <w:sz w:val="22"/>
          <w:szCs w:val="22"/>
          <w:lang w:val="en-CA"/>
        </w:rPr>
        <w:t xml:space="preserve">. At least one of these examples should touch on </w:t>
      </w:r>
      <w:r w:rsidR="00486008">
        <w:rPr>
          <w:rFonts w:asciiTheme="majorHAnsi" w:hAnsiTheme="majorHAnsi" w:cs="Arial"/>
          <w:color w:val="000000"/>
          <w:sz w:val="22"/>
          <w:szCs w:val="22"/>
          <w:lang w:val="en-CA"/>
        </w:rPr>
        <w:t>fundamental labour rights. Ther</w:t>
      </w:r>
      <w:r w:rsidR="004F7436">
        <w:rPr>
          <w:rFonts w:asciiTheme="majorHAnsi" w:hAnsiTheme="majorHAnsi" w:cs="Arial"/>
          <w:color w:val="000000"/>
          <w:sz w:val="22"/>
          <w:szCs w:val="22"/>
          <w:lang w:val="en-CA"/>
        </w:rPr>
        <w:t>e</w:t>
      </w:r>
      <w:r w:rsidR="00486008">
        <w:rPr>
          <w:rFonts w:asciiTheme="majorHAnsi" w:hAnsiTheme="majorHAnsi" w:cs="Arial"/>
          <w:color w:val="000000"/>
          <w:sz w:val="22"/>
          <w:szCs w:val="22"/>
          <w:lang w:val="en-CA"/>
        </w:rPr>
        <w:t xml:space="preserve"> should also be a question on the process employed by investors to incorporate data provided by trade unions when specific cases of workers’ rights are brought to their attention. </w:t>
      </w:r>
    </w:p>
    <w:p w14:paraId="500FA1BF" w14:textId="77777777" w:rsidR="005D5E7E" w:rsidRDefault="005D5E7E" w:rsidP="009F406A">
      <w:pPr>
        <w:shd w:val="clear" w:color="auto" w:fill="FFFFFF"/>
        <w:textAlignment w:val="top"/>
        <w:rPr>
          <w:rFonts w:asciiTheme="majorHAnsi" w:hAnsiTheme="majorHAnsi" w:cs="Arial"/>
          <w:color w:val="000000"/>
          <w:sz w:val="22"/>
          <w:szCs w:val="22"/>
          <w:lang w:val="en-CA"/>
        </w:rPr>
      </w:pPr>
    </w:p>
    <w:p w14:paraId="19809A6B" w14:textId="3552E850" w:rsidR="003D527D" w:rsidRDefault="00D33FFD" w:rsidP="009F406A">
      <w:pPr>
        <w:shd w:val="clear" w:color="auto" w:fill="FFFFFF"/>
        <w:textAlignment w:val="top"/>
        <w:rPr>
          <w:rFonts w:asciiTheme="majorHAnsi" w:hAnsiTheme="majorHAnsi" w:cs="Arial"/>
          <w:color w:val="000000"/>
          <w:sz w:val="22"/>
          <w:szCs w:val="22"/>
          <w:lang w:val="en-CA"/>
        </w:rPr>
      </w:pPr>
      <w:r>
        <w:rPr>
          <w:rFonts w:asciiTheme="majorHAnsi" w:hAnsiTheme="majorHAnsi" w:cs="Arial"/>
          <w:color w:val="000000"/>
          <w:sz w:val="22"/>
          <w:szCs w:val="22"/>
          <w:lang w:val="en-CA"/>
        </w:rPr>
        <w:t>W</w:t>
      </w:r>
      <w:r w:rsidR="005D5E7E">
        <w:rPr>
          <w:rFonts w:asciiTheme="majorHAnsi" w:hAnsiTheme="majorHAnsi" w:cs="Arial"/>
          <w:color w:val="000000"/>
          <w:sz w:val="22"/>
          <w:szCs w:val="22"/>
          <w:lang w:val="en-CA"/>
        </w:rPr>
        <w:t xml:space="preserve">e would like to see the PRI’s 5-year plan include </w:t>
      </w:r>
      <w:r w:rsidR="005070CC">
        <w:rPr>
          <w:rFonts w:asciiTheme="majorHAnsi" w:hAnsiTheme="majorHAnsi" w:cs="Arial"/>
          <w:color w:val="000000"/>
          <w:sz w:val="22"/>
          <w:szCs w:val="22"/>
          <w:lang w:val="en-CA"/>
        </w:rPr>
        <w:t xml:space="preserve">a clarification on the threshold for delisting signatories </w:t>
      </w:r>
      <w:r w:rsidR="00D2295D">
        <w:rPr>
          <w:rFonts w:asciiTheme="majorHAnsi" w:hAnsiTheme="majorHAnsi" w:cs="Arial"/>
          <w:color w:val="000000"/>
          <w:sz w:val="22"/>
          <w:szCs w:val="22"/>
          <w:lang w:val="en-CA"/>
        </w:rPr>
        <w:t>based on</w:t>
      </w:r>
      <w:r w:rsidR="004F7A85">
        <w:rPr>
          <w:rFonts w:asciiTheme="majorHAnsi" w:hAnsiTheme="majorHAnsi" w:cs="Arial"/>
          <w:color w:val="000000"/>
          <w:sz w:val="22"/>
          <w:szCs w:val="22"/>
          <w:lang w:val="en-CA"/>
        </w:rPr>
        <w:t xml:space="preserve"> </w:t>
      </w:r>
      <w:r w:rsidR="00D2295D">
        <w:rPr>
          <w:rFonts w:asciiTheme="majorHAnsi" w:hAnsiTheme="majorHAnsi" w:cs="Arial"/>
          <w:color w:val="000000"/>
          <w:sz w:val="22"/>
          <w:szCs w:val="22"/>
          <w:lang w:val="en-CA"/>
        </w:rPr>
        <w:t xml:space="preserve">poor human rights </w:t>
      </w:r>
      <w:r>
        <w:rPr>
          <w:rFonts w:asciiTheme="majorHAnsi" w:hAnsiTheme="majorHAnsi" w:cs="Arial"/>
          <w:color w:val="000000"/>
          <w:sz w:val="22"/>
          <w:szCs w:val="22"/>
          <w:lang w:val="en-CA"/>
        </w:rPr>
        <w:t>due diligence</w:t>
      </w:r>
      <w:r w:rsidR="00D2295D">
        <w:rPr>
          <w:rFonts w:asciiTheme="majorHAnsi" w:hAnsiTheme="majorHAnsi" w:cs="Arial"/>
          <w:color w:val="000000"/>
          <w:sz w:val="22"/>
          <w:szCs w:val="22"/>
          <w:lang w:val="en-CA"/>
        </w:rPr>
        <w:t xml:space="preserve">. </w:t>
      </w:r>
      <w:r w:rsidR="004F7A85">
        <w:rPr>
          <w:rFonts w:asciiTheme="majorHAnsi" w:hAnsiTheme="majorHAnsi" w:cs="Arial"/>
          <w:color w:val="000000"/>
          <w:sz w:val="22"/>
          <w:szCs w:val="22"/>
          <w:lang w:val="en-CA"/>
        </w:rPr>
        <w:t xml:space="preserve"> At present, </w:t>
      </w:r>
      <w:r>
        <w:rPr>
          <w:rFonts w:asciiTheme="majorHAnsi" w:hAnsiTheme="majorHAnsi" w:cs="Arial"/>
          <w:color w:val="000000"/>
          <w:sz w:val="22"/>
          <w:szCs w:val="22"/>
          <w:lang w:val="en-CA"/>
        </w:rPr>
        <w:t xml:space="preserve">we understand that </w:t>
      </w:r>
      <w:r w:rsidR="003D527D">
        <w:rPr>
          <w:rFonts w:asciiTheme="majorHAnsi" w:hAnsiTheme="majorHAnsi" w:cs="Arial"/>
          <w:color w:val="000000"/>
          <w:sz w:val="22"/>
          <w:szCs w:val="22"/>
          <w:lang w:val="en-CA"/>
        </w:rPr>
        <w:t xml:space="preserve">delisting </w:t>
      </w:r>
      <w:r>
        <w:rPr>
          <w:rFonts w:asciiTheme="majorHAnsi" w:hAnsiTheme="majorHAnsi" w:cs="Arial"/>
          <w:color w:val="000000"/>
          <w:sz w:val="22"/>
          <w:szCs w:val="22"/>
          <w:lang w:val="en-CA"/>
        </w:rPr>
        <w:t xml:space="preserve"> may occur </w:t>
      </w:r>
      <w:r w:rsidR="003D527D">
        <w:rPr>
          <w:rFonts w:asciiTheme="majorHAnsi" w:hAnsiTheme="majorHAnsi" w:cs="Arial"/>
          <w:color w:val="000000"/>
          <w:sz w:val="22"/>
          <w:szCs w:val="22"/>
          <w:lang w:val="en-CA"/>
        </w:rPr>
        <w:t>if investors</w:t>
      </w:r>
      <w:r>
        <w:rPr>
          <w:rFonts w:asciiTheme="majorHAnsi" w:hAnsiTheme="majorHAnsi" w:cs="Arial"/>
          <w:color w:val="000000"/>
          <w:sz w:val="22"/>
          <w:szCs w:val="22"/>
          <w:lang w:val="en-CA"/>
        </w:rPr>
        <w:t xml:space="preserve"> do not</w:t>
      </w:r>
      <w:r w:rsidR="003D527D">
        <w:rPr>
          <w:rFonts w:asciiTheme="majorHAnsi" w:hAnsiTheme="majorHAnsi" w:cs="Arial"/>
          <w:color w:val="000000"/>
          <w:sz w:val="22"/>
          <w:szCs w:val="22"/>
          <w:lang w:val="en-CA"/>
        </w:rPr>
        <w:t xml:space="preserve"> follow the process-based responsibilities they have as PRI </w:t>
      </w:r>
      <w:r w:rsidR="003D527D">
        <w:rPr>
          <w:rFonts w:asciiTheme="majorHAnsi" w:hAnsiTheme="majorHAnsi" w:cs="Arial"/>
          <w:color w:val="000000"/>
          <w:sz w:val="22"/>
          <w:szCs w:val="22"/>
          <w:lang w:val="en-CA"/>
        </w:rPr>
        <w:lastRenderedPageBreak/>
        <w:t>signatories.</w:t>
      </w:r>
      <w:r w:rsidR="009D481A">
        <w:rPr>
          <w:rFonts w:asciiTheme="majorHAnsi" w:hAnsiTheme="majorHAnsi" w:cs="Arial"/>
          <w:color w:val="000000"/>
          <w:sz w:val="22"/>
          <w:szCs w:val="22"/>
          <w:lang w:val="en-CA"/>
        </w:rPr>
        <w:t xml:space="preserve"> W</w:t>
      </w:r>
      <w:r w:rsidR="003D527D">
        <w:rPr>
          <w:rFonts w:asciiTheme="majorHAnsi" w:hAnsiTheme="majorHAnsi" w:cs="Arial"/>
          <w:color w:val="000000"/>
          <w:sz w:val="22"/>
          <w:szCs w:val="22"/>
          <w:lang w:val="en-CA"/>
        </w:rPr>
        <w:t>e believe that</w:t>
      </w:r>
      <w:r w:rsidR="009D481A">
        <w:rPr>
          <w:rFonts w:asciiTheme="majorHAnsi" w:hAnsiTheme="majorHAnsi" w:cs="Arial"/>
          <w:color w:val="000000"/>
          <w:sz w:val="22"/>
          <w:szCs w:val="22"/>
          <w:lang w:val="en-CA"/>
        </w:rPr>
        <w:t xml:space="preserve"> the PRI should be able to review</w:t>
      </w:r>
      <w:r w:rsidR="003D527D">
        <w:rPr>
          <w:rFonts w:asciiTheme="majorHAnsi" w:hAnsiTheme="majorHAnsi" w:cs="Arial"/>
          <w:color w:val="000000"/>
          <w:sz w:val="22"/>
          <w:szCs w:val="22"/>
          <w:lang w:val="en-CA"/>
        </w:rPr>
        <w:t xml:space="preserve"> a signatory’s substantive </w:t>
      </w:r>
      <w:r w:rsidR="009D481A">
        <w:rPr>
          <w:rFonts w:asciiTheme="majorHAnsi" w:hAnsiTheme="majorHAnsi" w:cs="Arial"/>
          <w:color w:val="000000"/>
          <w:sz w:val="22"/>
          <w:szCs w:val="22"/>
          <w:lang w:val="en-CA"/>
        </w:rPr>
        <w:t xml:space="preserve">response to egregious human rights violations at portfolio companies where the signatory has leverage – this should weigh into the decision on a signatory’s standing when a complaint is brought to the PRI.  </w:t>
      </w:r>
    </w:p>
    <w:p w14:paraId="5FFE1D04" w14:textId="65520AFE" w:rsidR="008363AC" w:rsidRDefault="008363AC" w:rsidP="009F406A">
      <w:pPr>
        <w:shd w:val="clear" w:color="auto" w:fill="FFFFFF"/>
        <w:textAlignment w:val="top"/>
        <w:rPr>
          <w:rFonts w:asciiTheme="majorHAnsi" w:eastAsia="Times New Roman" w:hAnsiTheme="majorHAnsi" w:cs="Arial"/>
          <w:b/>
          <w:color w:val="000000"/>
          <w:sz w:val="22"/>
          <w:szCs w:val="22"/>
          <w:lang w:val="en-CA"/>
        </w:rPr>
      </w:pPr>
      <w:r w:rsidRPr="00DA3DDF">
        <w:rPr>
          <w:rFonts w:asciiTheme="majorHAnsi" w:eastAsia="Times New Roman" w:hAnsiTheme="majorHAnsi" w:cs="Arial"/>
          <w:b/>
          <w:color w:val="000000"/>
          <w:sz w:val="22"/>
          <w:szCs w:val="22"/>
          <w:lang w:val="en-CA"/>
        </w:rPr>
        <w:br/>
        <w:t>Do you have any other comments?</w:t>
      </w:r>
    </w:p>
    <w:p w14:paraId="13B19290" w14:textId="77777777" w:rsidR="006B08D5" w:rsidRDefault="006B08D5" w:rsidP="009F406A">
      <w:pPr>
        <w:shd w:val="clear" w:color="auto" w:fill="FFFFFF"/>
        <w:textAlignment w:val="top"/>
        <w:rPr>
          <w:rFonts w:asciiTheme="majorHAnsi" w:eastAsia="Times New Roman" w:hAnsiTheme="majorHAnsi" w:cs="Arial"/>
          <w:b/>
          <w:color w:val="000000"/>
          <w:sz w:val="22"/>
          <w:szCs w:val="22"/>
          <w:lang w:val="en-CA"/>
        </w:rPr>
      </w:pPr>
    </w:p>
    <w:p w14:paraId="1E505B02" w14:textId="6162926A" w:rsidR="006B08D5" w:rsidRPr="006B08D5" w:rsidRDefault="006B08D5" w:rsidP="009F406A">
      <w:pPr>
        <w:shd w:val="clear" w:color="auto" w:fill="FFFFFF"/>
        <w:textAlignment w:val="top"/>
        <w:rPr>
          <w:rFonts w:asciiTheme="majorHAnsi" w:hAnsiTheme="majorHAnsi" w:cs="Arial"/>
          <w:color w:val="000000"/>
          <w:sz w:val="22"/>
          <w:szCs w:val="22"/>
          <w:lang w:val="en-CA"/>
        </w:rPr>
      </w:pPr>
      <w:r>
        <w:rPr>
          <w:rFonts w:asciiTheme="majorHAnsi" w:eastAsia="Times New Roman" w:hAnsiTheme="majorHAnsi" w:cs="Arial"/>
          <w:color w:val="000000"/>
          <w:sz w:val="22"/>
          <w:szCs w:val="22"/>
          <w:lang w:val="en-CA"/>
        </w:rPr>
        <w:t xml:space="preserve">The Global Unions’ Committee on Workers’ Capital would be pleased to </w:t>
      </w:r>
      <w:r w:rsidR="00B23EFB">
        <w:rPr>
          <w:rFonts w:asciiTheme="majorHAnsi" w:eastAsia="Times New Roman" w:hAnsiTheme="majorHAnsi" w:cs="Arial"/>
          <w:color w:val="000000"/>
          <w:sz w:val="22"/>
          <w:szCs w:val="22"/>
          <w:lang w:val="en-CA"/>
        </w:rPr>
        <w:t xml:space="preserve">(a) collaborate on a document that outlines investor expectations with regards to the ILO </w:t>
      </w:r>
      <w:r w:rsidR="004F7436">
        <w:rPr>
          <w:rFonts w:asciiTheme="majorHAnsi" w:eastAsia="Times New Roman" w:hAnsiTheme="majorHAnsi" w:cs="Arial"/>
          <w:color w:val="000000"/>
          <w:sz w:val="22"/>
          <w:szCs w:val="22"/>
          <w:lang w:val="en-CA"/>
        </w:rPr>
        <w:t>Fundamental Rights and Principles at Work (particularly freedom of association and collective bargaining)</w:t>
      </w:r>
      <w:r w:rsidR="00582A4B">
        <w:rPr>
          <w:rFonts w:asciiTheme="majorHAnsi" w:eastAsia="Times New Roman" w:hAnsiTheme="majorHAnsi" w:cs="Arial"/>
          <w:color w:val="000000"/>
          <w:sz w:val="22"/>
          <w:szCs w:val="22"/>
          <w:lang w:val="en-CA"/>
        </w:rPr>
        <w:t xml:space="preserve"> and (b) organize a meeting with CWC network participants to provide more feedback and context on this submission</w:t>
      </w:r>
      <w:r w:rsidR="004F7436">
        <w:rPr>
          <w:rFonts w:asciiTheme="majorHAnsi" w:eastAsia="Times New Roman" w:hAnsiTheme="majorHAnsi" w:cs="Arial"/>
          <w:color w:val="000000"/>
          <w:sz w:val="22"/>
          <w:szCs w:val="22"/>
          <w:lang w:val="en-CA"/>
        </w:rPr>
        <w:t xml:space="preserve">. </w:t>
      </w:r>
    </w:p>
    <w:p w14:paraId="32AC1E89" w14:textId="77777777" w:rsidR="00C87F39" w:rsidRPr="00DA3DDF" w:rsidRDefault="00C87F39">
      <w:pPr>
        <w:rPr>
          <w:rFonts w:asciiTheme="majorHAnsi" w:hAnsiTheme="majorHAnsi"/>
          <w:sz w:val="22"/>
          <w:szCs w:val="22"/>
        </w:rPr>
      </w:pPr>
    </w:p>
    <w:sectPr w:rsidR="00C87F39" w:rsidRPr="00DA3DDF" w:rsidSect="00A5574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3AC"/>
    <w:rsid w:val="00017132"/>
    <w:rsid w:val="00035EEE"/>
    <w:rsid w:val="0007390A"/>
    <w:rsid w:val="0009132A"/>
    <w:rsid w:val="00093736"/>
    <w:rsid w:val="000A7DD3"/>
    <w:rsid w:val="00181F2A"/>
    <w:rsid w:val="001A4143"/>
    <w:rsid w:val="001D62D0"/>
    <w:rsid w:val="001E1C2D"/>
    <w:rsid w:val="001E1E9C"/>
    <w:rsid w:val="0020457D"/>
    <w:rsid w:val="00205F95"/>
    <w:rsid w:val="0028344A"/>
    <w:rsid w:val="002911C2"/>
    <w:rsid w:val="00296B74"/>
    <w:rsid w:val="002A3537"/>
    <w:rsid w:val="002A640C"/>
    <w:rsid w:val="00351BDC"/>
    <w:rsid w:val="003617B8"/>
    <w:rsid w:val="00363EFA"/>
    <w:rsid w:val="00394917"/>
    <w:rsid w:val="003B5BF7"/>
    <w:rsid w:val="003B6CE9"/>
    <w:rsid w:val="003C478A"/>
    <w:rsid w:val="003D527D"/>
    <w:rsid w:val="00430BBC"/>
    <w:rsid w:val="0043291B"/>
    <w:rsid w:val="0046107A"/>
    <w:rsid w:val="00486008"/>
    <w:rsid w:val="004D3AEC"/>
    <w:rsid w:val="004F7436"/>
    <w:rsid w:val="004F7A85"/>
    <w:rsid w:val="0050151C"/>
    <w:rsid w:val="00503C11"/>
    <w:rsid w:val="005070CC"/>
    <w:rsid w:val="00582A4B"/>
    <w:rsid w:val="005B5D4A"/>
    <w:rsid w:val="005C56DC"/>
    <w:rsid w:val="005D5E7E"/>
    <w:rsid w:val="005F3816"/>
    <w:rsid w:val="0060751E"/>
    <w:rsid w:val="00620913"/>
    <w:rsid w:val="00620B9E"/>
    <w:rsid w:val="00655442"/>
    <w:rsid w:val="0065588F"/>
    <w:rsid w:val="0067222D"/>
    <w:rsid w:val="006817D0"/>
    <w:rsid w:val="006A6468"/>
    <w:rsid w:val="006B08D5"/>
    <w:rsid w:val="006D38D2"/>
    <w:rsid w:val="006E50DF"/>
    <w:rsid w:val="00720CF8"/>
    <w:rsid w:val="0072390B"/>
    <w:rsid w:val="00727E0B"/>
    <w:rsid w:val="0078497C"/>
    <w:rsid w:val="007A4BF4"/>
    <w:rsid w:val="007C5595"/>
    <w:rsid w:val="008363AC"/>
    <w:rsid w:val="008441A6"/>
    <w:rsid w:val="00871D24"/>
    <w:rsid w:val="008925E2"/>
    <w:rsid w:val="008B1AE1"/>
    <w:rsid w:val="008C2076"/>
    <w:rsid w:val="008F062B"/>
    <w:rsid w:val="00916D25"/>
    <w:rsid w:val="00923A5D"/>
    <w:rsid w:val="00924A0E"/>
    <w:rsid w:val="00942DC2"/>
    <w:rsid w:val="009C780D"/>
    <w:rsid w:val="009D481A"/>
    <w:rsid w:val="009E18E0"/>
    <w:rsid w:val="009F406A"/>
    <w:rsid w:val="00A4114A"/>
    <w:rsid w:val="00A5574D"/>
    <w:rsid w:val="00A643D8"/>
    <w:rsid w:val="00A970C5"/>
    <w:rsid w:val="00B04D55"/>
    <w:rsid w:val="00B23EFB"/>
    <w:rsid w:val="00BB7653"/>
    <w:rsid w:val="00BC5C95"/>
    <w:rsid w:val="00BF5CED"/>
    <w:rsid w:val="00C21787"/>
    <w:rsid w:val="00C333EA"/>
    <w:rsid w:val="00C47F60"/>
    <w:rsid w:val="00C81D48"/>
    <w:rsid w:val="00C83575"/>
    <w:rsid w:val="00C87F39"/>
    <w:rsid w:val="00D2295D"/>
    <w:rsid w:val="00D33FFD"/>
    <w:rsid w:val="00D37738"/>
    <w:rsid w:val="00D739B5"/>
    <w:rsid w:val="00DA3DDF"/>
    <w:rsid w:val="00DF4208"/>
    <w:rsid w:val="00E03867"/>
    <w:rsid w:val="00E11FA2"/>
    <w:rsid w:val="00E1323A"/>
    <w:rsid w:val="00E9738F"/>
    <w:rsid w:val="00EA3FD5"/>
    <w:rsid w:val="00EF44CC"/>
    <w:rsid w:val="00F10148"/>
    <w:rsid w:val="00F54618"/>
    <w:rsid w:val="00F566B6"/>
    <w:rsid w:val="00FA103B"/>
    <w:rsid w:val="00FD2FE5"/>
    <w:rsid w:val="00FD6178"/>
    <w:rsid w:val="4C87B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DCF7E6"/>
  <w14:defaultImageDpi w14:val="300"/>
  <w15:docId w15:val="{A02A2666-0551-4F63-8435-C23A09F6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4C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link w:val="Heading4Char"/>
    <w:uiPriority w:val="9"/>
    <w:qFormat/>
    <w:rsid w:val="008363AC"/>
    <w:pPr>
      <w:spacing w:before="100" w:beforeAutospacing="1" w:after="100" w:afterAutospacing="1"/>
      <w:outlineLvl w:val="3"/>
    </w:pPr>
    <w:rPr>
      <w:rFonts w:ascii="Times" w:hAnsi="Times"/>
      <w:b/>
      <w:bCs/>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363AC"/>
    <w:rPr>
      <w:rFonts w:ascii="Times" w:hAnsi="Times"/>
      <w:b/>
      <w:bCs/>
      <w:lang w:val="en-CA"/>
    </w:rPr>
  </w:style>
  <w:style w:type="paragraph" w:styleId="NormalWeb">
    <w:name w:val="Normal (Web)"/>
    <w:basedOn w:val="Normal"/>
    <w:uiPriority w:val="99"/>
    <w:semiHidden/>
    <w:unhideWhenUsed/>
    <w:rsid w:val="008363AC"/>
    <w:pPr>
      <w:spacing w:before="100" w:beforeAutospacing="1" w:after="100" w:afterAutospacing="1"/>
    </w:pPr>
    <w:rPr>
      <w:rFonts w:ascii="Times" w:hAnsi="Times" w:cs="Times New Roman"/>
      <w:sz w:val="20"/>
      <w:szCs w:val="20"/>
      <w:lang w:val="en-CA"/>
    </w:rPr>
  </w:style>
  <w:style w:type="character" w:customStyle="1" w:styleId="Heading1Char">
    <w:name w:val="Heading 1 Char"/>
    <w:basedOn w:val="DefaultParagraphFont"/>
    <w:link w:val="Heading1"/>
    <w:uiPriority w:val="9"/>
    <w:rsid w:val="00EF44CC"/>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C81D48"/>
    <w:rPr>
      <w:color w:val="0000FF" w:themeColor="hyperlink"/>
      <w:u w:val="single"/>
    </w:rPr>
  </w:style>
  <w:style w:type="character" w:styleId="CommentReference">
    <w:name w:val="annotation reference"/>
    <w:basedOn w:val="DefaultParagraphFont"/>
    <w:uiPriority w:val="99"/>
    <w:semiHidden/>
    <w:unhideWhenUsed/>
    <w:rsid w:val="0050151C"/>
    <w:rPr>
      <w:sz w:val="16"/>
      <w:szCs w:val="16"/>
    </w:rPr>
  </w:style>
  <w:style w:type="paragraph" w:styleId="CommentText">
    <w:name w:val="annotation text"/>
    <w:basedOn w:val="Normal"/>
    <w:link w:val="CommentTextChar"/>
    <w:uiPriority w:val="99"/>
    <w:semiHidden/>
    <w:unhideWhenUsed/>
    <w:rsid w:val="0050151C"/>
    <w:rPr>
      <w:sz w:val="20"/>
      <w:szCs w:val="20"/>
    </w:rPr>
  </w:style>
  <w:style w:type="character" w:customStyle="1" w:styleId="CommentTextChar">
    <w:name w:val="Comment Text Char"/>
    <w:basedOn w:val="DefaultParagraphFont"/>
    <w:link w:val="CommentText"/>
    <w:uiPriority w:val="99"/>
    <w:semiHidden/>
    <w:rsid w:val="0050151C"/>
    <w:rPr>
      <w:sz w:val="20"/>
      <w:szCs w:val="20"/>
    </w:rPr>
  </w:style>
  <w:style w:type="paragraph" w:styleId="CommentSubject">
    <w:name w:val="annotation subject"/>
    <w:basedOn w:val="CommentText"/>
    <w:next w:val="CommentText"/>
    <w:link w:val="CommentSubjectChar"/>
    <w:uiPriority w:val="99"/>
    <w:semiHidden/>
    <w:unhideWhenUsed/>
    <w:rsid w:val="0050151C"/>
    <w:rPr>
      <w:b/>
      <w:bCs/>
    </w:rPr>
  </w:style>
  <w:style w:type="character" w:customStyle="1" w:styleId="CommentSubjectChar">
    <w:name w:val="Comment Subject Char"/>
    <w:basedOn w:val="CommentTextChar"/>
    <w:link w:val="CommentSubject"/>
    <w:uiPriority w:val="99"/>
    <w:semiHidden/>
    <w:rsid w:val="0050151C"/>
    <w:rPr>
      <w:b/>
      <w:bCs/>
      <w:sz w:val="20"/>
      <w:szCs w:val="20"/>
    </w:rPr>
  </w:style>
  <w:style w:type="paragraph" w:styleId="BalloonText">
    <w:name w:val="Balloon Text"/>
    <w:basedOn w:val="Normal"/>
    <w:link w:val="BalloonTextChar"/>
    <w:uiPriority w:val="99"/>
    <w:semiHidden/>
    <w:unhideWhenUsed/>
    <w:rsid w:val="005015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51C"/>
    <w:rPr>
      <w:rFonts w:ascii="Segoe UI" w:hAnsi="Segoe UI" w:cs="Segoe UI"/>
      <w:sz w:val="18"/>
      <w:szCs w:val="18"/>
    </w:rPr>
  </w:style>
  <w:style w:type="character" w:styleId="UnresolvedMention">
    <w:name w:val="Unresolved Mention"/>
    <w:basedOn w:val="DefaultParagraphFont"/>
    <w:uiPriority w:val="99"/>
    <w:semiHidden/>
    <w:unhideWhenUsed/>
    <w:rsid w:val="00844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2622">
      <w:bodyDiv w:val="1"/>
      <w:marLeft w:val="0"/>
      <w:marRight w:val="0"/>
      <w:marTop w:val="0"/>
      <w:marBottom w:val="0"/>
      <w:divBdr>
        <w:top w:val="none" w:sz="0" w:space="0" w:color="auto"/>
        <w:left w:val="none" w:sz="0" w:space="0" w:color="auto"/>
        <w:bottom w:val="none" w:sz="0" w:space="0" w:color="auto"/>
        <w:right w:val="none" w:sz="0" w:space="0" w:color="auto"/>
      </w:divBdr>
    </w:div>
    <w:div w:id="61608802">
      <w:bodyDiv w:val="1"/>
      <w:marLeft w:val="0"/>
      <w:marRight w:val="0"/>
      <w:marTop w:val="0"/>
      <w:marBottom w:val="0"/>
      <w:divBdr>
        <w:top w:val="none" w:sz="0" w:space="0" w:color="auto"/>
        <w:left w:val="none" w:sz="0" w:space="0" w:color="auto"/>
        <w:bottom w:val="none" w:sz="0" w:space="0" w:color="auto"/>
        <w:right w:val="none" w:sz="0" w:space="0" w:color="auto"/>
      </w:divBdr>
    </w:div>
    <w:div w:id="248663016">
      <w:bodyDiv w:val="1"/>
      <w:marLeft w:val="0"/>
      <w:marRight w:val="0"/>
      <w:marTop w:val="0"/>
      <w:marBottom w:val="0"/>
      <w:divBdr>
        <w:top w:val="none" w:sz="0" w:space="0" w:color="auto"/>
        <w:left w:val="none" w:sz="0" w:space="0" w:color="auto"/>
        <w:bottom w:val="none" w:sz="0" w:space="0" w:color="auto"/>
        <w:right w:val="none" w:sz="0" w:space="0" w:color="auto"/>
      </w:divBdr>
    </w:div>
    <w:div w:id="310523772">
      <w:bodyDiv w:val="1"/>
      <w:marLeft w:val="0"/>
      <w:marRight w:val="0"/>
      <w:marTop w:val="0"/>
      <w:marBottom w:val="0"/>
      <w:divBdr>
        <w:top w:val="none" w:sz="0" w:space="0" w:color="auto"/>
        <w:left w:val="none" w:sz="0" w:space="0" w:color="auto"/>
        <w:bottom w:val="none" w:sz="0" w:space="0" w:color="auto"/>
        <w:right w:val="none" w:sz="0" w:space="0" w:color="auto"/>
      </w:divBdr>
      <w:divsChild>
        <w:div w:id="1653564704">
          <w:marLeft w:val="0"/>
          <w:marRight w:val="0"/>
          <w:marTop w:val="240"/>
          <w:marBottom w:val="0"/>
          <w:divBdr>
            <w:top w:val="none" w:sz="0" w:space="0" w:color="auto"/>
            <w:left w:val="none" w:sz="0" w:space="0" w:color="auto"/>
            <w:bottom w:val="none" w:sz="0" w:space="0" w:color="auto"/>
            <w:right w:val="none" w:sz="0" w:space="0" w:color="auto"/>
          </w:divBdr>
          <w:divsChild>
            <w:div w:id="2137408312">
              <w:marLeft w:val="0"/>
              <w:marRight w:val="0"/>
              <w:marTop w:val="0"/>
              <w:marBottom w:val="0"/>
              <w:divBdr>
                <w:top w:val="none" w:sz="0" w:space="0" w:color="auto"/>
                <w:left w:val="none" w:sz="0" w:space="0" w:color="auto"/>
                <w:bottom w:val="none" w:sz="0" w:space="0" w:color="auto"/>
                <w:right w:val="none" w:sz="0" w:space="0" w:color="auto"/>
              </w:divBdr>
            </w:div>
          </w:divsChild>
        </w:div>
        <w:div w:id="281956108">
          <w:marLeft w:val="0"/>
          <w:marRight w:val="0"/>
          <w:marTop w:val="225"/>
          <w:marBottom w:val="0"/>
          <w:divBdr>
            <w:top w:val="none" w:sz="0" w:space="0" w:color="auto"/>
            <w:left w:val="none" w:sz="0" w:space="0" w:color="auto"/>
            <w:bottom w:val="none" w:sz="0" w:space="0" w:color="auto"/>
            <w:right w:val="none" w:sz="0" w:space="0" w:color="auto"/>
          </w:divBdr>
          <w:divsChild>
            <w:div w:id="647168134">
              <w:marLeft w:val="0"/>
              <w:marRight w:val="0"/>
              <w:marTop w:val="0"/>
              <w:marBottom w:val="0"/>
              <w:divBdr>
                <w:top w:val="none" w:sz="0" w:space="0" w:color="auto"/>
                <w:left w:val="none" w:sz="0" w:space="0" w:color="auto"/>
                <w:bottom w:val="none" w:sz="0" w:space="0" w:color="auto"/>
                <w:right w:val="none" w:sz="0" w:space="0" w:color="auto"/>
              </w:divBdr>
            </w:div>
          </w:divsChild>
        </w:div>
        <w:div w:id="859779194">
          <w:marLeft w:val="0"/>
          <w:marRight w:val="0"/>
          <w:marTop w:val="225"/>
          <w:marBottom w:val="0"/>
          <w:divBdr>
            <w:top w:val="none" w:sz="0" w:space="0" w:color="auto"/>
            <w:left w:val="none" w:sz="0" w:space="0" w:color="auto"/>
            <w:bottom w:val="none" w:sz="0" w:space="0" w:color="auto"/>
            <w:right w:val="none" w:sz="0" w:space="0" w:color="auto"/>
          </w:divBdr>
          <w:divsChild>
            <w:div w:id="498160734">
              <w:marLeft w:val="0"/>
              <w:marRight w:val="0"/>
              <w:marTop w:val="0"/>
              <w:marBottom w:val="0"/>
              <w:divBdr>
                <w:top w:val="none" w:sz="0" w:space="0" w:color="auto"/>
                <w:left w:val="none" w:sz="0" w:space="0" w:color="auto"/>
                <w:bottom w:val="none" w:sz="0" w:space="0" w:color="auto"/>
                <w:right w:val="none" w:sz="0" w:space="0" w:color="auto"/>
              </w:divBdr>
            </w:div>
          </w:divsChild>
        </w:div>
        <w:div w:id="1111435275">
          <w:marLeft w:val="0"/>
          <w:marRight w:val="0"/>
          <w:marTop w:val="225"/>
          <w:marBottom w:val="0"/>
          <w:divBdr>
            <w:top w:val="none" w:sz="0" w:space="0" w:color="auto"/>
            <w:left w:val="none" w:sz="0" w:space="0" w:color="auto"/>
            <w:bottom w:val="none" w:sz="0" w:space="0" w:color="auto"/>
            <w:right w:val="none" w:sz="0" w:space="0" w:color="auto"/>
          </w:divBdr>
          <w:divsChild>
            <w:div w:id="1579896939">
              <w:marLeft w:val="0"/>
              <w:marRight w:val="0"/>
              <w:marTop w:val="0"/>
              <w:marBottom w:val="0"/>
              <w:divBdr>
                <w:top w:val="none" w:sz="0" w:space="0" w:color="auto"/>
                <w:left w:val="none" w:sz="0" w:space="0" w:color="auto"/>
                <w:bottom w:val="none" w:sz="0" w:space="0" w:color="auto"/>
                <w:right w:val="none" w:sz="0" w:space="0" w:color="auto"/>
              </w:divBdr>
            </w:div>
          </w:divsChild>
        </w:div>
        <w:div w:id="1017659009">
          <w:marLeft w:val="0"/>
          <w:marRight w:val="0"/>
          <w:marTop w:val="225"/>
          <w:marBottom w:val="0"/>
          <w:divBdr>
            <w:top w:val="none" w:sz="0" w:space="0" w:color="auto"/>
            <w:left w:val="none" w:sz="0" w:space="0" w:color="auto"/>
            <w:bottom w:val="none" w:sz="0" w:space="0" w:color="auto"/>
            <w:right w:val="none" w:sz="0" w:space="0" w:color="auto"/>
          </w:divBdr>
          <w:divsChild>
            <w:div w:id="809521122">
              <w:marLeft w:val="0"/>
              <w:marRight w:val="0"/>
              <w:marTop w:val="0"/>
              <w:marBottom w:val="0"/>
              <w:divBdr>
                <w:top w:val="none" w:sz="0" w:space="0" w:color="auto"/>
                <w:left w:val="none" w:sz="0" w:space="0" w:color="auto"/>
                <w:bottom w:val="none" w:sz="0" w:space="0" w:color="auto"/>
                <w:right w:val="none" w:sz="0" w:space="0" w:color="auto"/>
              </w:divBdr>
            </w:div>
          </w:divsChild>
        </w:div>
        <w:div w:id="2011789774">
          <w:marLeft w:val="0"/>
          <w:marRight w:val="0"/>
          <w:marTop w:val="225"/>
          <w:marBottom w:val="0"/>
          <w:divBdr>
            <w:top w:val="none" w:sz="0" w:space="0" w:color="auto"/>
            <w:left w:val="none" w:sz="0" w:space="0" w:color="auto"/>
            <w:bottom w:val="none" w:sz="0" w:space="0" w:color="auto"/>
            <w:right w:val="none" w:sz="0" w:space="0" w:color="auto"/>
          </w:divBdr>
          <w:divsChild>
            <w:div w:id="71509058">
              <w:marLeft w:val="0"/>
              <w:marRight w:val="0"/>
              <w:marTop w:val="0"/>
              <w:marBottom w:val="0"/>
              <w:divBdr>
                <w:top w:val="none" w:sz="0" w:space="0" w:color="auto"/>
                <w:left w:val="none" w:sz="0" w:space="0" w:color="auto"/>
                <w:bottom w:val="none" w:sz="0" w:space="0" w:color="auto"/>
                <w:right w:val="none" w:sz="0" w:space="0" w:color="auto"/>
              </w:divBdr>
            </w:div>
          </w:divsChild>
        </w:div>
        <w:div w:id="2119635122">
          <w:marLeft w:val="0"/>
          <w:marRight w:val="0"/>
          <w:marTop w:val="225"/>
          <w:marBottom w:val="0"/>
          <w:divBdr>
            <w:top w:val="none" w:sz="0" w:space="0" w:color="auto"/>
            <w:left w:val="none" w:sz="0" w:space="0" w:color="auto"/>
            <w:bottom w:val="none" w:sz="0" w:space="0" w:color="auto"/>
            <w:right w:val="none" w:sz="0" w:space="0" w:color="auto"/>
          </w:divBdr>
        </w:div>
      </w:divsChild>
    </w:div>
    <w:div w:id="338044507">
      <w:bodyDiv w:val="1"/>
      <w:marLeft w:val="0"/>
      <w:marRight w:val="0"/>
      <w:marTop w:val="0"/>
      <w:marBottom w:val="0"/>
      <w:divBdr>
        <w:top w:val="none" w:sz="0" w:space="0" w:color="auto"/>
        <w:left w:val="none" w:sz="0" w:space="0" w:color="auto"/>
        <w:bottom w:val="none" w:sz="0" w:space="0" w:color="auto"/>
        <w:right w:val="none" w:sz="0" w:space="0" w:color="auto"/>
      </w:divBdr>
    </w:div>
    <w:div w:id="725570526">
      <w:bodyDiv w:val="1"/>
      <w:marLeft w:val="0"/>
      <w:marRight w:val="0"/>
      <w:marTop w:val="0"/>
      <w:marBottom w:val="0"/>
      <w:divBdr>
        <w:top w:val="none" w:sz="0" w:space="0" w:color="auto"/>
        <w:left w:val="none" w:sz="0" w:space="0" w:color="auto"/>
        <w:bottom w:val="none" w:sz="0" w:space="0" w:color="auto"/>
        <w:right w:val="none" w:sz="0" w:space="0" w:color="auto"/>
      </w:divBdr>
    </w:div>
    <w:div w:id="771317353">
      <w:bodyDiv w:val="1"/>
      <w:marLeft w:val="0"/>
      <w:marRight w:val="0"/>
      <w:marTop w:val="0"/>
      <w:marBottom w:val="0"/>
      <w:divBdr>
        <w:top w:val="none" w:sz="0" w:space="0" w:color="auto"/>
        <w:left w:val="none" w:sz="0" w:space="0" w:color="auto"/>
        <w:bottom w:val="none" w:sz="0" w:space="0" w:color="auto"/>
        <w:right w:val="none" w:sz="0" w:space="0" w:color="auto"/>
      </w:divBdr>
    </w:div>
    <w:div w:id="780152930">
      <w:bodyDiv w:val="1"/>
      <w:marLeft w:val="0"/>
      <w:marRight w:val="0"/>
      <w:marTop w:val="0"/>
      <w:marBottom w:val="0"/>
      <w:divBdr>
        <w:top w:val="none" w:sz="0" w:space="0" w:color="auto"/>
        <w:left w:val="none" w:sz="0" w:space="0" w:color="auto"/>
        <w:bottom w:val="none" w:sz="0" w:space="0" w:color="auto"/>
        <w:right w:val="none" w:sz="0" w:space="0" w:color="auto"/>
      </w:divBdr>
      <w:divsChild>
        <w:div w:id="1459645879">
          <w:marLeft w:val="0"/>
          <w:marRight w:val="0"/>
          <w:marTop w:val="240"/>
          <w:marBottom w:val="0"/>
          <w:divBdr>
            <w:top w:val="none" w:sz="0" w:space="0" w:color="auto"/>
            <w:left w:val="none" w:sz="0" w:space="0" w:color="auto"/>
            <w:bottom w:val="none" w:sz="0" w:space="0" w:color="auto"/>
            <w:right w:val="none" w:sz="0" w:space="0" w:color="auto"/>
          </w:divBdr>
          <w:divsChild>
            <w:div w:id="1595016988">
              <w:marLeft w:val="0"/>
              <w:marRight w:val="0"/>
              <w:marTop w:val="0"/>
              <w:marBottom w:val="0"/>
              <w:divBdr>
                <w:top w:val="none" w:sz="0" w:space="0" w:color="auto"/>
                <w:left w:val="none" w:sz="0" w:space="0" w:color="auto"/>
                <w:bottom w:val="none" w:sz="0" w:space="0" w:color="auto"/>
                <w:right w:val="none" w:sz="0" w:space="0" w:color="auto"/>
              </w:divBdr>
            </w:div>
          </w:divsChild>
        </w:div>
        <w:div w:id="1523008950">
          <w:marLeft w:val="0"/>
          <w:marRight w:val="0"/>
          <w:marTop w:val="225"/>
          <w:marBottom w:val="0"/>
          <w:divBdr>
            <w:top w:val="none" w:sz="0" w:space="0" w:color="auto"/>
            <w:left w:val="none" w:sz="0" w:space="0" w:color="auto"/>
            <w:bottom w:val="none" w:sz="0" w:space="0" w:color="auto"/>
            <w:right w:val="none" w:sz="0" w:space="0" w:color="auto"/>
          </w:divBdr>
          <w:divsChild>
            <w:div w:id="848251578">
              <w:marLeft w:val="0"/>
              <w:marRight w:val="0"/>
              <w:marTop w:val="0"/>
              <w:marBottom w:val="0"/>
              <w:divBdr>
                <w:top w:val="none" w:sz="0" w:space="0" w:color="auto"/>
                <w:left w:val="none" w:sz="0" w:space="0" w:color="auto"/>
                <w:bottom w:val="none" w:sz="0" w:space="0" w:color="auto"/>
                <w:right w:val="none" w:sz="0" w:space="0" w:color="auto"/>
              </w:divBdr>
            </w:div>
          </w:divsChild>
        </w:div>
        <w:div w:id="776097587">
          <w:marLeft w:val="0"/>
          <w:marRight w:val="0"/>
          <w:marTop w:val="225"/>
          <w:marBottom w:val="0"/>
          <w:divBdr>
            <w:top w:val="none" w:sz="0" w:space="0" w:color="auto"/>
            <w:left w:val="none" w:sz="0" w:space="0" w:color="auto"/>
            <w:bottom w:val="none" w:sz="0" w:space="0" w:color="auto"/>
            <w:right w:val="none" w:sz="0" w:space="0" w:color="auto"/>
          </w:divBdr>
          <w:divsChild>
            <w:div w:id="2032143989">
              <w:marLeft w:val="0"/>
              <w:marRight w:val="0"/>
              <w:marTop w:val="0"/>
              <w:marBottom w:val="0"/>
              <w:divBdr>
                <w:top w:val="none" w:sz="0" w:space="0" w:color="auto"/>
                <w:left w:val="none" w:sz="0" w:space="0" w:color="auto"/>
                <w:bottom w:val="none" w:sz="0" w:space="0" w:color="auto"/>
                <w:right w:val="none" w:sz="0" w:space="0" w:color="auto"/>
              </w:divBdr>
            </w:div>
          </w:divsChild>
        </w:div>
        <w:div w:id="779881316">
          <w:marLeft w:val="0"/>
          <w:marRight w:val="0"/>
          <w:marTop w:val="225"/>
          <w:marBottom w:val="0"/>
          <w:divBdr>
            <w:top w:val="none" w:sz="0" w:space="0" w:color="auto"/>
            <w:left w:val="none" w:sz="0" w:space="0" w:color="auto"/>
            <w:bottom w:val="none" w:sz="0" w:space="0" w:color="auto"/>
            <w:right w:val="none" w:sz="0" w:space="0" w:color="auto"/>
          </w:divBdr>
          <w:divsChild>
            <w:div w:id="1931154935">
              <w:marLeft w:val="0"/>
              <w:marRight w:val="0"/>
              <w:marTop w:val="0"/>
              <w:marBottom w:val="0"/>
              <w:divBdr>
                <w:top w:val="none" w:sz="0" w:space="0" w:color="auto"/>
                <w:left w:val="none" w:sz="0" w:space="0" w:color="auto"/>
                <w:bottom w:val="none" w:sz="0" w:space="0" w:color="auto"/>
                <w:right w:val="none" w:sz="0" w:space="0" w:color="auto"/>
              </w:divBdr>
            </w:div>
          </w:divsChild>
        </w:div>
        <w:div w:id="26563980">
          <w:marLeft w:val="0"/>
          <w:marRight w:val="0"/>
          <w:marTop w:val="225"/>
          <w:marBottom w:val="0"/>
          <w:divBdr>
            <w:top w:val="none" w:sz="0" w:space="0" w:color="auto"/>
            <w:left w:val="none" w:sz="0" w:space="0" w:color="auto"/>
            <w:bottom w:val="none" w:sz="0" w:space="0" w:color="auto"/>
            <w:right w:val="none" w:sz="0" w:space="0" w:color="auto"/>
          </w:divBdr>
          <w:divsChild>
            <w:div w:id="1970933794">
              <w:marLeft w:val="0"/>
              <w:marRight w:val="0"/>
              <w:marTop w:val="0"/>
              <w:marBottom w:val="0"/>
              <w:divBdr>
                <w:top w:val="none" w:sz="0" w:space="0" w:color="auto"/>
                <w:left w:val="none" w:sz="0" w:space="0" w:color="auto"/>
                <w:bottom w:val="none" w:sz="0" w:space="0" w:color="auto"/>
                <w:right w:val="none" w:sz="0" w:space="0" w:color="auto"/>
              </w:divBdr>
            </w:div>
          </w:divsChild>
        </w:div>
        <w:div w:id="943922054">
          <w:marLeft w:val="0"/>
          <w:marRight w:val="0"/>
          <w:marTop w:val="225"/>
          <w:marBottom w:val="0"/>
          <w:divBdr>
            <w:top w:val="none" w:sz="0" w:space="0" w:color="auto"/>
            <w:left w:val="none" w:sz="0" w:space="0" w:color="auto"/>
            <w:bottom w:val="none" w:sz="0" w:space="0" w:color="auto"/>
            <w:right w:val="none" w:sz="0" w:space="0" w:color="auto"/>
          </w:divBdr>
          <w:divsChild>
            <w:div w:id="172647526">
              <w:marLeft w:val="0"/>
              <w:marRight w:val="0"/>
              <w:marTop w:val="0"/>
              <w:marBottom w:val="0"/>
              <w:divBdr>
                <w:top w:val="none" w:sz="0" w:space="0" w:color="auto"/>
                <w:left w:val="none" w:sz="0" w:space="0" w:color="auto"/>
                <w:bottom w:val="none" w:sz="0" w:space="0" w:color="auto"/>
                <w:right w:val="none" w:sz="0" w:space="0" w:color="auto"/>
              </w:divBdr>
            </w:div>
          </w:divsChild>
        </w:div>
        <w:div w:id="38164300">
          <w:marLeft w:val="0"/>
          <w:marRight w:val="0"/>
          <w:marTop w:val="225"/>
          <w:marBottom w:val="0"/>
          <w:divBdr>
            <w:top w:val="none" w:sz="0" w:space="0" w:color="auto"/>
            <w:left w:val="none" w:sz="0" w:space="0" w:color="auto"/>
            <w:bottom w:val="none" w:sz="0" w:space="0" w:color="auto"/>
            <w:right w:val="none" w:sz="0" w:space="0" w:color="auto"/>
          </w:divBdr>
        </w:div>
      </w:divsChild>
    </w:div>
    <w:div w:id="828787346">
      <w:bodyDiv w:val="1"/>
      <w:marLeft w:val="0"/>
      <w:marRight w:val="0"/>
      <w:marTop w:val="0"/>
      <w:marBottom w:val="0"/>
      <w:divBdr>
        <w:top w:val="none" w:sz="0" w:space="0" w:color="auto"/>
        <w:left w:val="none" w:sz="0" w:space="0" w:color="auto"/>
        <w:bottom w:val="none" w:sz="0" w:space="0" w:color="auto"/>
        <w:right w:val="none" w:sz="0" w:space="0" w:color="auto"/>
      </w:divBdr>
    </w:div>
    <w:div w:id="867448024">
      <w:bodyDiv w:val="1"/>
      <w:marLeft w:val="0"/>
      <w:marRight w:val="0"/>
      <w:marTop w:val="0"/>
      <w:marBottom w:val="0"/>
      <w:divBdr>
        <w:top w:val="none" w:sz="0" w:space="0" w:color="auto"/>
        <w:left w:val="none" w:sz="0" w:space="0" w:color="auto"/>
        <w:bottom w:val="none" w:sz="0" w:space="0" w:color="auto"/>
        <w:right w:val="none" w:sz="0" w:space="0" w:color="auto"/>
      </w:divBdr>
      <w:divsChild>
        <w:div w:id="1623269685">
          <w:marLeft w:val="0"/>
          <w:marRight w:val="0"/>
          <w:marTop w:val="240"/>
          <w:marBottom w:val="0"/>
          <w:divBdr>
            <w:top w:val="none" w:sz="0" w:space="0" w:color="auto"/>
            <w:left w:val="none" w:sz="0" w:space="0" w:color="auto"/>
            <w:bottom w:val="none" w:sz="0" w:space="0" w:color="auto"/>
            <w:right w:val="none" w:sz="0" w:space="0" w:color="auto"/>
          </w:divBdr>
          <w:divsChild>
            <w:div w:id="161747571">
              <w:marLeft w:val="0"/>
              <w:marRight w:val="0"/>
              <w:marTop w:val="0"/>
              <w:marBottom w:val="0"/>
              <w:divBdr>
                <w:top w:val="none" w:sz="0" w:space="0" w:color="auto"/>
                <w:left w:val="none" w:sz="0" w:space="0" w:color="auto"/>
                <w:bottom w:val="none" w:sz="0" w:space="0" w:color="auto"/>
                <w:right w:val="none" w:sz="0" w:space="0" w:color="auto"/>
              </w:divBdr>
            </w:div>
          </w:divsChild>
        </w:div>
        <w:div w:id="2021811683">
          <w:marLeft w:val="0"/>
          <w:marRight w:val="0"/>
          <w:marTop w:val="225"/>
          <w:marBottom w:val="0"/>
          <w:divBdr>
            <w:top w:val="none" w:sz="0" w:space="0" w:color="auto"/>
            <w:left w:val="none" w:sz="0" w:space="0" w:color="auto"/>
            <w:bottom w:val="none" w:sz="0" w:space="0" w:color="auto"/>
            <w:right w:val="none" w:sz="0" w:space="0" w:color="auto"/>
          </w:divBdr>
          <w:divsChild>
            <w:div w:id="1930507067">
              <w:marLeft w:val="0"/>
              <w:marRight w:val="0"/>
              <w:marTop w:val="0"/>
              <w:marBottom w:val="0"/>
              <w:divBdr>
                <w:top w:val="none" w:sz="0" w:space="0" w:color="auto"/>
                <w:left w:val="none" w:sz="0" w:space="0" w:color="auto"/>
                <w:bottom w:val="none" w:sz="0" w:space="0" w:color="auto"/>
                <w:right w:val="none" w:sz="0" w:space="0" w:color="auto"/>
              </w:divBdr>
            </w:div>
          </w:divsChild>
        </w:div>
        <w:div w:id="1258172202">
          <w:marLeft w:val="0"/>
          <w:marRight w:val="0"/>
          <w:marTop w:val="225"/>
          <w:marBottom w:val="0"/>
          <w:divBdr>
            <w:top w:val="none" w:sz="0" w:space="0" w:color="auto"/>
            <w:left w:val="none" w:sz="0" w:space="0" w:color="auto"/>
            <w:bottom w:val="none" w:sz="0" w:space="0" w:color="auto"/>
            <w:right w:val="none" w:sz="0" w:space="0" w:color="auto"/>
          </w:divBdr>
          <w:divsChild>
            <w:div w:id="1743210276">
              <w:marLeft w:val="0"/>
              <w:marRight w:val="0"/>
              <w:marTop w:val="0"/>
              <w:marBottom w:val="0"/>
              <w:divBdr>
                <w:top w:val="none" w:sz="0" w:space="0" w:color="auto"/>
                <w:left w:val="none" w:sz="0" w:space="0" w:color="auto"/>
                <w:bottom w:val="none" w:sz="0" w:space="0" w:color="auto"/>
                <w:right w:val="none" w:sz="0" w:space="0" w:color="auto"/>
              </w:divBdr>
            </w:div>
          </w:divsChild>
        </w:div>
        <w:div w:id="176507279">
          <w:marLeft w:val="0"/>
          <w:marRight w:val="0"/>
          <w:marTop w:val="225"/>
          <w:marBottom w:val="0"/>
          <w:divBdr>
            <w:top w:val="none" w:sz="0" w:space="0" w:color="auto"/>
            <w:left w:val="none" w:sz="0" w:space="0" w:color="auto"/>
            <w:bottom w:val="none" w:sz="0" w:space="0" w:color="auto"/>
            <w:right w:val="none" w:sz="0" w:space="0" w:color="auto"/>
          </w:divBdr>
          <w:divsChild>
            <w:div w:id="1874421110">
              <w:marLeft w:val="0"/>
              <w:marRight w:val="0"/>
              <w:marTop w:val="0"/>
              <w:marBottom w:val="0"/>
              <w:divBdr>
                <w:top w:val="none" w:sz="0" w:space="0" w:color="auto"/>
                <w:left w:val="none" w:sz="0" w:space="0" w:color="auto"/>
                <w:bottom w:val="none" w:sz="0" w:space="0" w:color="auto"/>
                <w:right w:val="none" w:sz="0" w:space="0" w:color="auto"/>
              </w:divBdr>
            </w:div>
          </w:divsChild>
        </w:div>
        <w:div w:id="1144422320">
          <w:marLeft w:val="0"/>
          <w:marRight w:val="0"/>
          <w:marTop w:val="225"/>
          <w:marBottom w:val="0"/>
          <w:divBdr>
            <w:top w:val="none" w:sz="0" w:space="0" w:color="auto"/>
            <w:left w:val="none" w:sz="0" w:space="0" w:color="auto"/>
            <w:bottom w:val="none" w:sz="0" w:space="0" w:color="auto"/>
            <w:right w:val="none" w:sz="0" w:space="0" w:color="auto"/>
          </w:divBdr>
          <w:divsChild>
            <w:div w:id="318072691">
              <w:marLeft w:val="0"/>
              <w:marRight w:val="0"/>
              <w:marTop w:val="0"/>
              <w:marBottom w:val="0"/>
              <w:divBdr>
                <w:top w:val="none" w:sz="0" w:space="0" w:color="auto"/>
                <w:left w:val="none" w:sz="0" w:space="0" w:color="auto"/>
                <w:bottom w:val="none" w:sz="0" w:space="0" w:color="auto"/>
                <w:right w:val="none" w:sz="0" w:space="0" w:color="auto"/>
              </w:divBdr>
            </w:div>
          </w:divsChild>
        </w:div>
        <w:div w:id="1968195392">
          <w:marLeft w:val="0"/>
          <w:marRight w:val="0"/>
          <w:marTop w:val="225"/>
          <w:marBottom w:val="0"/>
          <w:divBdr>
            <w:top w:val="none" w:sz="0" w:space="0" w:color="auto"/>
            <w:left w:val="none" w:sz="0" w:space="0" w:color="auto"/>
            <w:bottom w:val="none" w:sz="0" w:space="0" w:color="auto"/>
            <w:right w:val="none" w:sz="0" w:space="0" w:color="auto"/>
          </w:divBdr>
          <w:divsChild>
            <w:div w:id="908541275">
              <w:marLeft w:val="0"/>
              <w:marRight w:val="0"/>
              <w:marTop w:val="0"/>
              <w:marBottom w:val="0"/>
              <w:divBdr>
                <w:top w:val="none" w:sz="0" w:space="0" w:color="auto"/>
                <w:left w:val="none" w:sz="0" w:space="0" w:color="auto"/>
                <w:bottom w:val="none" w:sz="0" w:space="0" w:color="auto"/>
                <w:right w:val="none" w:sz="0" w:space="0" w:color="auto"/>
              </w:divBdr>
            </w:div>
          </w:divsChild>
        </w:div>
        <w:div w:id="1904679235">
          <w:marLeft w:val="0"/>
          <w:marRight w:val="0"/>
          <w:marTop w:val="225"/>
          <w:marBottom w:val="0"/>
          <w:divBdr>
            <w:top w:val="none" w:sz="0" w:space="0" w:color="auto"/>
            <w:left w:val="none" w:sz="0" w:space="0" w:color="auto"/>
            <w:bottom w:val="none" w:sz="0" w:space="0" w:color="auto"/>
            <w:right w:val="none" w:sz="0" w:space="0" w:color="auto"/>
          </w:divBdr>
        </w:div>
      </w:divsChild>
    </w:div>
    <w:div w:id="944195099">
      <w:bodyDiv w:val="1"/>
      <w:marLeft w:val="0"/>
      <w:marRight w:val="0"/>
      <w:marTop w:val="0"/>
      <w:marBottom w:val="0"/>
      <w:divBdr>
        <w:top w:val="none" w:sz="0" w:space="0" w:color="auto"/>
        <w:left w:val="none" w:sz="0" w:space="0" w:color="auto"/>
        <w:bottom w:val="none" w:sz="0" w:space="0" w:color="auto"/>
        <w:right w:val="none" w:sz="0" w:space="0" w:color="auto"/>
      </w:divBdr>
    </w:div>
    <w:div w:id="1059748971">
      <w:bodyDiv w:val="1"/>
      <w:marLeft w:val="0"/>
      <w:marRight w:val="0"/>
      <w:marTop w:val="0"/>
      <w:marBottom w:val="0"/>
      <w:divBdr>
        <w:top w:val="none" w:sz="0" w:space="0" w:color="auto"/>
        <w:left w:val="none" w:sz="0" w:space="0" w:color="auto"/>
        <w:bottom w:val="none" w:sz="0" w:space="0" w:color="auto"/>
        <w:right w:val="none" w:sz="0" w:space="0" w:color="auto"/>
      </w:divBdr>
    </w:div>
    <w:div w:id="1070349816">
      <w:bodyDiv w:val="1"/>
      <w:marLeft w:val="0"/>
      <w:marRight w:val="0"/>
      <w:marTop w:val="0"/>
      <w:marBottom w:val="0"/>
      <w:divBdr>
        <w:top w:val="none" w:sz="0" w:space="0" w:color="auto"/>
        <w:left w:val="none" w:sz="0" w:space="0" w:color="auto"/>
        <w:bottom w:val="none" w:sz="0" w:space="0" w:color="auto"/>
        <w:right w:val="none" w:sz="0" w:space="0" w:color="auto"/>
      </w:divBdr>
    </w:div>
    <w:div w:id="11727250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694727890">
      <w:bodyDiv w:val="1"/>
      <w:marLeft w:val="0"/>
      <w:marRight w:val="0"/>
      <w:marTop w:val="0"/>
      <w:marBottom w:val="0"/>
      <w:divBdr>
        <w:top w:val="none" w:sz="0" w:space="0" w:color="auto"/>
        <w:left w:val="none" w:sz="0" w:space="0" w:color="auto"/>
        <w:bottom w:val="none" w:sz="0" w:space="0" w:color="auto"/>
        <w:right w:val="none" w:sz="0" w:space="0" w:color="auto"/>
      </w:divBdr>
    </w:div>
    <w:div w:id="1732269548">
      <w:bodyDiv w:val="1"/>
      <w:marLeft w:val="0"/>
      <w:marRight w:val="0"/>
      <w:marTop w:val="0"/>
      <w:marBottom w:val="0"/>
      <w:divBdr>
        <w:top w:val="none" w:sz="0" w:space="0" w:color="auto"/>
        <w:left w:val="none" w:sz="0" w:space="0" w:color="auto"/>
        <w:bottom w:val="none" w:sz="0" w:space="0" w:color="auto"/>
        <w:right w:val="none" w:sz="0" w:space="0" w:color="auto"/>
      </w:divBdr>
    </w:div>
    <w:div w:id="1832795142">
      <w:bodyDiv w:val="1"/>
      <w:marLeft w:val="0"/>
      <w:marRight w:val="0"/>
      <w:marTop w:val="0"/>
      <w:marBottom w:val="0"/>
      <w:divBdr>
        <w:top w:val="none" w:sz="0" w:space="0" w:color="auto"/>
        <w:left w:val="none" w:sz="0" w:space="0" w:color="auto"/>
        <w:bottom w:val="none" w:sz="0" w:space="0" w:color="auto"/>
        <w:right w:val="none" w:sz="0" w:space="0" w:color="auto"/>
      </w:divBdr>
    </w:div>
    <w:div w:id="1931697574">
      <w:bodyDiv w:val="1"/>
      <w:marLeft w:val="0"/>
      <w:marRight w:val="0"/>
      <w:marTop w:val="0"/>
      <w:marBottom w:val="0"/>
      <w:divBdr>
        <w:top w:val="none" w:sz="0" w:space="0" w:color="auto"/>
        <w:left w:val="none" w:sz="0" w:space="0" w:color="auto"/>
        <w:bottom w:val="none" w:sz="0" w:space="0" w:color="auto"/>
        <w:right w:val="none" w:sz="0" w:space="0" w:color="auto"/>
      </w:divBdr>
    </w:div>
    <w:div w:id="19918610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collaborate.unpri.org/group/5026/str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1678</Words>
  <Characters>9567</Characters>
  <Application>Microsoft Office Word</Application>
  <DocSecurity>0</DocSecurity>
  <Lines>79</Lines>
  <Paragraphs>22</Paragraphs>
  <ScaleCrop>false</ScaleCrop>
  <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Herman</dc:creator>
  <cp:keywords/>
  <dc:description/>
  <cp:lastModifiedBy>Hugues Létourneau</cp:lastModifiedBy>
  <cp:revision>4</cp:revision>
  <dcterms:created xsi:type="dcterms:W3CDTF">2020-09-09T16:44:00Z</dcterms:created>
  <dcterms:modified xsi:type="dcterms:W3CDTF">2020-09-09T17:01:00Z</dcterms:modified>
</cp:coreProperties>
</file>